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23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6212"/>
      </w:tblGrid>
      <w:tr w:rsidR="00E0255D" w:rsidRPr="00AB51F7" w14:paraId="5F99CFA1" w14:textId="77777777" w:rsidTr="0027320D">
        <w:tc>
          <w:tcPr>
            <w:tcW w:w="1823" w:type="pct"/>
            <w:vAlign w:val="center"/>
          </w:tcPr>
          <w:p w14:paraId="79A7E4F2" w14:textId="4F0814BD" w:rsidR="00E0255D" w:rsidRPr="00AB51F7" w:rsidRDefault="00E0255D" w:rsidP="00E0255D">
            <w:pPr>
              <w:pStyle w:val="Frspaiere"/>
              <w:numPr>
                <w:ilvl w:val="1"/>
                <w:numId w:val="27"/>
              </w:numPr>
              <w:spacing w:line="276" w:lineRule="auto"/>
              <w:rPr>
                <w:rFonts w:cs="Calibri"/>
                <w:lang w:val="ro-RO"/>
              </w:rPr>
            </w:pPr>
            <w:r w:rsidRPr="00AB51F7">
              <w:rPr>
                <w:rFonts w:cs="Calibri"/>
                <w:lang w:val="ro-RO"/>
              </w:rPr>
              <w:t>Institu</w:t>
            </w:r>
            <w:r w:rsidR="00C4385C" w:rsidRPr="00AB51F7">
              <w:rPr>
                <w:rFonts w:cs="Calibri"/>
                <w:lang w:val="ro-RO"/>
              </w:rPr>
              <w:t>ț</w:t>
            </w:r>
            <w:r w:rsidRPr="00AB51F7">
              <w:rPr>
                <w:rFonts w:cs="Calibri"/>
                <w:lang w:val="ro-RO"/>
              </w:rPr>
              <w:t>ia de învă</w:t>
            </w:r>
            <w:r w:rsidR="00C4385C" w:rsidRPr="00AB51F7">
              <w:rPr>
                <w:rFonts w:cs="Calibri"/>
                <w:lang w:val="ro-RO"/>
              </w:rPr>
              <w:t>ț</w:t>
            </w:r>
            <w:r w:rsidRPr="00AB51F7">
              <w:rPr>
                <w:rFonts w:cs="Calibri"/>
                <w:lang w:val="ro-RO"/>
              </w:rPr>
              <w:t>ământ superior</w:t>
            </w:r>
          </w:p>
        </w:tc>
        <w:tc>
          <w:tcPr>
            <w:tcW w:w="3177" w:type="pct"/>
            <w:vAlign w:val="center"/>
          </w:tcPr>
          <w:p w14:paraId="39071412" w14:textId="10F2A9D5" w:rsidR="00E0255D" w:rsidRPr="00AB51F7" w:rsidRDefault="00E0255D" w:rsidP="00080D22">
            <w:pPr>
              <w:pStyle w:val="Frspaiere"/>
              <w:spacing w:line="276" w:lineRule="auto"/>
              <w:rPr>
                <w:rFonts w:cs="Calibri"/>
                <w:lang w:val="ro-RO"/>
              </w:rPr>
            </w:pPr>
            <w:r w:rsidRPr="00AB51F7">
              <w:rPr>
                <w:rFonts w:cs="Calibri"/>
                <w:lang w:val="ro-RO"/>
              </w:rPr>
              <w:t>Universitatea de Vest din Timi</w:t>
            </w:r>
            <w:r w:rsidR="00C4385C" w:rsidRPr="00AB51F7">
              <w:rPr>
                <w:rFonts w:cs="Calibri"/>
                <w:lang w:val="ro-RO"/>
              </w:rPr>
              <w:t>ș</w:t>
            </w:r>
            <w:r w:rsidRPr="00AB51F7">
              <w:rPr>
                <w:rFonts w:cs="Calibri"/>
                <w:lang w:val="ro-RO"/>
              </w:rPr>
              <w:t>oara</w:t>
            </w:r>
          </w:p>
        </w:tc>
      </w:tr>
      <w:tr w:rsidR="00E0255D" w:rsidRPr="00AB51F7" w14:paraId="09F1F378" w14:textId="77777777" w:rsidTr="0027320D">
        <w:tc>
          <w:tcPr>
            <w:tcW w:w="1823" w:type="pct"/>
            <w:vAlign w:val="center"/>
          </w:tcPr>
          <w:p w14:paraId="2ABF2C34" w14:textId="77777777" w:rsidR="00E0255D" w:rsidRPr="00AB51F7" w:rsidRDefault="00E0255D" w:rsidP="00080D22">
            <w:pPr>
              <w:pStyle w:val="Frspaiere"/>
              <w:spacing w:line="276" w:lineRule="auto"/>
              <w:rPr>
                <w:rFonts w:cs="Calibri"/>
                <w:lang w:val="ro-RO"/>
              </w:rPr>
            </w:pPr>
            <w:r w:rsidRPr="00AB51F7">
              <w:rPr>
                <w:rFonts w:cs="Calibri"/>
                <w:lang w:val="ro-RO"/>
              </w:rPr>
              <w:t>1.2 Facultatea / Departamentul</w:t>
            </w:r>
          </w:p>
        </w:tc>
        <w:tc>
          <w:tcPr>
            <w:tcW w:w="3177" w:type="pct"/>
            <w:vAlign w:val="center"/>
          </w:tcPr>
          <w:p w14:paraId="030FA322" w14:textId="7D30D3BC" w:rsidR="00E0255D" w:rsidRPr="00AB51F7" w:rsidRDefault="0027320D" w:rsidP="00080D22">
            <w:pPr>
              <w:pStyle w:val="Frspaiere"/>
              <w:spacing w:line="276" w:lineRule="auto"/>
              <w:rPr>
                <w:rFonts w:cs="Calibri"/>
                <w:lang w:val="ro-RO"/>
              </w:rPr>
            </w:pPr>
            <w:r>
              <w:rPr>
                <w:rFonts w:cs="Calibri"/>
                <w:lang w:val="ro-RO"/>
              </w:rPr>
              <w:t>de Sociologie și Asistență Socială</w:t>
            </w:r>
          </w:p>
        </w:tc>
      </w:tr>
      <w:tr w:rsidR="00E0255D" w:rsidRPr="00AB51F7" w14:paraId="3E2ECC7F" w14:textId="77777777" w:rsidTr="0027320D">
        <w:tc>
          <w:tcPr>
            <w:tcW w:w="1823" w:type="pct"/>
            <w:vAlign w:val="center"/>
          </w:tcPr>
          <w:p w14:paraId="22160B34" w14:textId="77777777" w:rsidR="00E0255D" w:rsidRPr="00AB51F7" w:rsidRDefault="00E0255D" w:rsidP="00080D22">
            <w:pPr>
              <w:pStyle w:val="Frspaiere"/>
              <w:spacing w:line="276" w:lineRule="auto"/>
              <w:rPr>
                <w:rFonts w:cs="Calibri"/>
                <w:lang w:val="ro-RO"/>
              </w:rPr>
            </w:pPr>
            <w:r w:rsidRPr="00AB51F7">
              <w:rPr>
                <w:rFonts w:cs="Calibri"/>
                <w:lang w:val="ro-RO"/>
              </w:rPr>
              <w:t>1.3 Departamentul</w:t>
            </w:r>
          </w:p>
        </w:tc>
        <w:tc>
          <w:tcPr>
            <w:tcW w:w="3177" w:type="pct"/>
            <w:vAlign w:val="center"/>
          </w:tcPr>
          <w:p w14:paraId="42B894BC" w14:textId="70023310" w:rsidR="00E0255D" w:rsidRPr="00AB51F7" w:rsidRDefault="0027320D" w:rsidP="00080D22">
            <w:pPr>
              <w:pStyle w:val="Frspaiere"/>
              <w:spacing w:line="276" w:lineRule="auto"/>
              <w:rPr>
                <w:rFonts w:cs="Calibri"/>
                <w:lang w:val="ro-RO"/>
              </w:rPr>
            </w:pPr>
            <w:r>
              <w:rPr>
                <w:rFonts w:cs="Calibri"/>
                <w:lang w:val="ro-RO"/>
              </w:rPr>
              <w:t>Sociologie</w:t>
            </w:r>
          </w:p>
        </w:tc>
      </w:tr>
      <w:tr w:rsidR="00E0255D" w:rsidRPr="00AB51F7" w14:paraId="38E2999E" w14:textId="77777777" w:rsidTr="0027320D">
        <w:tc>
          <w:tcPr>
            <w:tcW w:w="1823" w:type="pct"/>
            <w:vAlign w:val="center"/>
          </w:tcPr>
          <w:p w14:paraId="2467FE5A" w14:textId="77777777" w:rsidR="00E0255D" w:rsidRPr="00AB51F7" w:rsidRDefault="00E0255D" w:rsidP="00080D22">
            <w:pPr>
              <w:pStyle w:val="Frspaiere"/>
              <w:spacing w:line="276" w:lineRule="auto"/>
              <w:rPr>
                <w:rFonts w:cs="Calibri"/>
                <w:lang w:val="ro-RO"/>
              </w:rPr>
            </w:pPr>
            <w:r w:rsidRPr="00AB51F7">
              <w:rPr>
                <w:rFonts w:cs="Calibri"/>
                <w:lang w:val="ro-RO"/>
              </w:rPr>
              <w:t>1.4 Domeniul de studii</w:t>
            </w:r>
          </w:p>
        </w:tc>
        <w:tc>
          <w:tcPr>
            <w:tcW w:w="3177" w:type="pct"/>
            <w:vAlign w:val="center"/>
          </w:tcPr>
          <w:p w14:paraId="449590D8" w14:textId="0FB10AF3" w:rsidR="00E0255D" w:rsidRPr="00AB51F7" w:rsidRDefault="0027320D" w:rsidP="00080D22">
            <w:pPr>
              <w:pStyle w:val="Frspaiere"/>
              <w:spacing w:line="276" w:lineRule="auto"/>
              <w:rPr>
                <w:rFonts w:cs="Calibri"/>
                <w:lang w:val="ro-RO"/>
              </w:rPr>
            </w:pPr>
            <w:r>
              <w:rPr>
                <w:rFonts w:cs="Calibri"/>
                <w:lang w:val="ro-RO"/>
              </w:rPr>
              <w:t>Sociologie</w:t>
            </w:r>
          </w:p>
        </w:tc>
      </w:tr>
      <w:tr w:rsidR="00E0255D" w:rsidRPr="00AB51F7" w14:paraId="7410FBFB" w14:textId="77777777" w:rsidTr="0027320D">
        <w:tc>
          <w:tcPr>
            <w:tcW w:w="1823" w:type="pct"/>
            <w:vAlign w:val="center"/>
          </w:tcPr>
          <w:p w14:paraId="682C127F" w14:textId="77777777" w:rsidR="00E0255D" w:rsidRPr="00AB51F7" w:rsidRDefault="00E0255D" w:rsidP="00080D22">
            <w:pPr>
              <w:pStyle w:val="Frspaiere"/>
              <w:spacing w:line="276" w:lineRule="auto"/>
              <w:rPr>
                <w:rFonts w:cs="Calibri"/>
                <w:lang w:val="ro-RO"/>
              </w:rPr>
            </w:pPr>
            <w:r w:rsidRPr="00AB51F7">
              <w:rPr>
                <w:rFonts w:cs="Calibri"/>
                <w:lang w:val="ro-RO"/>
              </w:rPr>
              <w:t>1.5 Ciclul de studii</w:t>
            </w:r>
          </w:p>
        </w:tc>
        <w:tc>
          <w:tcPr>
            <w:tcW w:w="3177" w:type="pct"/>
            <w:vAlign w:val="center"/>
          </w:tcPr>
          <w:p w14:paraId="7DCE72A4" w14:textId="77C0DDAD" w:rsidR="00E0255D" w:rsidRPr="00AB51F7" w:rsidRDefault="0027320D" w:rsidP="00080D22">
            <w:pPr>
              <w:pStyle w:val="Frspaiere"/>
              <w:spacing w:line="276" w:lineRule="auto"/>
              <w:rPr>
                <w:rFonts w:cs="Calibri"/>
                <w:lang w:val="ro-RO"/>
              </w:rPr>
            </w:pPr>
            <w:r>
              <w:rPr>
                <w:rFonts w:cs="Calibri"/>
                <w:lang w:val="ro-RO"/>
              </w:rPr>
              <w:t>licență</w:t>
            </w:r>
          </w:p>
        </w:tc>
      </w:tr>
      <w:tr w:rsidR="00E0255D" w:rsidRPr="00AB51F7" w14:paraId="0BC03568" w14:textId="77777777" w:rsidTr="0027320D">
        <w:tc>
          <w:tcPr>
            <w:tcW w:w="1823" w:type="pct"/>
            <w:vAlign w:val="center"/>
          </w:tcPr>
          <w:p w14:paraId="4A9FB682" w14:textId="77777777" w:rsidR="00E0255D" w:rsidRPr="00AB51F7" w:rsidRDefault="00E0255D" w:rsidP="00080D22">
            <w:pPr>
              <w:pStyle w:val="Frspaiere"/>
              <w:spacing w:line="276" w:lineRule="auto"/>
              <w:rPr>
                <w:rFonts w:cs="Calibri"/>
                <w:lang w:val="ro-RO"/>
              </w:rPr>
            </w:pPr>
            <w:r w:rsidRPr="00AB51F7">
              <w:rPr>
                <w:rFonts w:cs="Calibri"/>
                <w:lang w:val="ro-RO"/>
              </w:rPr>
              <w:t>1.6 Programul de studii / Calificarea</w:t>
            </w:r>
          </w:p>
        </w:tc>
        <w:tc>
          <w:tcPr>
            <w:tcW w:w="3177" w:type="pct"/>
            <w:vAlign w:val="center"/>
          </w:tcPr>
          <w:p w14:paraId="6C296979" w14:textId="7104C8B0" w:rsidR="00E0255D" w:rsidRPr="00AB51F7" w:rsidRDefault="0027320D" w:rsidP="00080D22">
            <w:pPr>
              <w:pStyle w:val="Frspaiere"/>
              <w:spacing w:line="276" w:lineRule="auto"/>
              <w:rPr>
                <w:rFonts w:cs="Calibri"/>
                <w:lang w:val="ro-RO"/>
              </w:rPr>
            </w:pPr>
            <w:r>
              <w:rPr>
                <w:rFonts w:cs="Calibri"/>
                <w:lang w:val="ro-RO"/>
              </w:rPr>
              <w:t xml:space="preserve">Resurse Umane </w:t>
            </w:r>
            <w:r w:rsidRPr="0027320D">
              <w:rPr>
                <w:rFonts w:cs="Calibri"/>
                <w:sz w:val="20"/>
                <w:szCs w:val="20"/>
                <w:lang w:val="ro-RO"/>
              </w:rPr>
              <w:t>(</w:t>
            </w:r>
            <w:r w:rsidRPr="0027320D">
              <w:rPr>
                <w:sz w:val="20"/>
                <w:szCs w:val="20"/>
                <w:lang w:val="ro-RO"/>
              </w:rPr>
              <w:t>263201-sociolog, 263208-cercetator in sociologie, 263209-asistent de cercetare in sociologie, 263309-cercetator in stiintele politice,263510-cercetator in asistenta sociala, 263210-cercetator in antropologie,242308-analist piata muncii, 242317-consultant in resurse umane, 242307-consultant in domeniul fortei de munca</w:t>
            </w:r>
            <w:r w:rsidRPr="0027320D">
              <w:rPr>
                <w:rFonts w:cs="Calibri"/>
                <w:sz w:val="20"/>
                <w:szCs w:val="20"/>
                <w:lang w:val="ro-RO"/>
              </w:rPr>
              <w:t>)</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AB51F7" w14:paraId="4013AFE0" w14:textId="77777777" w:rsidTr="00E0255D">
        <w:tc>
          <w:tcPr>
            <w:tcW w:w="3828" w:type="dxa"/>
            <w:gridSpan w:val="3"/>
          </w:tcPr>
          <w:p w14:paraId="2A383B21" w14:textId="77777777" w:rsidR="00E0255D" w:rsidRPr="00AB51F7" w:rsidRDefault="00E0255D" w:rsidP="00080D22">
            <w:pPr>
              <w:pStyle w:val="Frspaiere"/>
              <w:spacing w:line="276" w:lineRule="auto"/>
              <w:rPr>
                <w:rFonts w:cs="Calibri"/>
                <w:lang w:val="ro-RO"/>
              </w:rPr>
            </w:pPr>
            <w:r w:rsidRPr="00AB51F7">
              <w:rPr>
                <w:rFonts w:cs="Calibri"/>
                <w:lang w:val="ro-RO"/>
              </w:rPr>
              <w:t>2.1 Denumirea disciplinei</w:t>
            </w:r>
          </w:p>
        </w:tc>
        <w:tc>
          <w:tcPr>
            <w:tcW w:w="5561" w:type="dxa"/>
            <w:gridSpan w:val="6"/>
          </w:tcPr>
          <w:p w14:paraId="4A412420" w14:textId="3A81C65D" w:rsidR="00E0255D" w:rsidRPr="00AB51F7" w:rsidRDefault="0027320D" w:rsidP="00080D22">
            <w:pPr>
              <w:pStyle w:val="Frspaiere"/>
              <w:spacing w:line="276" w:lineRule="auto"/>
              <w:rPr>
                <w:rFonts w:cs="Calibri"/>
                <w:b/>
                <w:lang w:val="ro-RO"/>
              </w:rPr>
            </w:pPr>
            <w:r>
              <w:rPr>
                <w:rFonts w:cs="Calibri"/>
                <w:b/>
                <w:lang w:val="ro-RO"/>
              </w:rPr>
              <w:t xml:space="preserve">Sociologia </w:t>
            </w:r>
            <w:r w:rsidR="00A67286">
              <w:rPr>
                <w:rFonts w:cs="Calibri"/>
                <w:b/>
                <w:lang w:val="ro-RO"/>
              </w:rPr>
              <w:t>comunicării și mass media</w:t>
            </w:r>
          </w:p>
        </w:tc>
      </w:tr>
      <w:tr w:rsidR="0027320D" w:rsidRPr="00AB51F7" w14:paraId="4A61B8F8" w14:textId="77777777" w:rsidTr="00E0255D">
        <w:tc>
          <w:tcPr>
            <w:tcW w:w="3828" w:type="dxa"/>
            <w:gridSpan w:val="3"/>
          </w:tcPr>
          <w:p w14:paraId="4E4EEC75" w14:textId="73DF2536" w:rsidR="0027320D" w:rsidRPr="00AB51F7" w:rsidRDefault="0027320D" w:rsidP="0027320D">
            <w:pPr>
              <w:pStyle w:val="Frspaiere"/>
              <w:spacing w:line="276" w:lineRule="auto"/>
              <w:rPr>
                <w:rFonts w:cs="Calibri"/>
                <w:lang w:val="ro-RO"/>
              </w:rPr>
            </w:pPr>
            <w:r w:rsidRPr="00AB51F7">
              <w:rPr>
                <w:rFonts w:cs="Calibri"/>
                <w:lang w:val="ro-RO"/>
              </w:rPr>
              <w:t>2.2 Titularul activităților de curs</w:t>
            </w:r>
          </w:p>
        </w:tc>
        <w:tc>
          <w:tcPr>
            <w:tcW w:w="5561" w:type="dxa"/>
            <w:gridSpan w:val="6"/>
          </w:tcPr>
          <w:p w14:paraId="44D2144D" w14:textId="48FCE8E0" w:rsidR="0027320D" w:rsidRPr="00AB51F7" w:rsidRDefault="0027320D" w:rsidP="0027320D">
            <w:pPr>
              <w:pStyle w:val="Frspaiere"/>
              <w:spacing w:line="276" w:lineRule="auto"/>
              <w:rPr>
                <w:rFonts w:cs="Calibri"/>
                <w:lang w:val="ro-RO"/>
              </w:rPr>
            </w:pPr>
            <w:r w:rsidRPr="00546845">
              <w:rPr>
                <w:b/>
                <w:lang w:val="ro-RO"/>
              </w:rPr>
              <w:t>conf.univ.dr. Bogdan NADOLU</w:t>
            </w:r>
          </w:p>
        </w:tc>
      </w:tr>
      <w:tr w:rsidR="0027320D" w:rsidRPr="00AB51F7" w14:paraId="18E3C119" w14:textId="77777777" w:rsidTr="00E0255D">
        <w:tc>
          <w:tcPr>
            <w:tcW w:w="3828" w:type="dxa"/>
            <w:gridSpan w:val="3"/>
          </w:tcPr>
          <w:p w14:paraId="2201EA9F" w14:textId="67BBE6E9" w:rsidR="0027320D" w:rsidRPr="00AB51F7" w:rsidRDefault="0027320D" w:rsidP="0027320D">
            <w:pPr>
              <w:pStyle w:val="Frspaiere"/>
              <w:spacing w:line="276" w:lineRule="auto"/>
              <w:rPr>
                <w:rFonts w:cs="Calibri"/>
                <w:lang w:val="ro-RO"/>
              </w:rPr>
            </w:pPr>
            <w:r w:rsidRPr="00AB51F7">
              <w:rPr>
                <w:rFonts w:cs="Calibri"/>
                <w:lang w:val="ro-RO"/>
              </w:rPr>
              <w:t>2.3 Titularul activităților de seminar</w:t>
            </w:r>
          </w:p>
        </w:tc>
        <w:tc>
          <w:tcPr>
            <w:tcW w:w="5561" w:type="dxa"/>
            <w:gridSpan w:val="6"/>
          </w:tcPr>
          <w:p w14:paraId="3E929826" w14:textId="297EC832" w:rsidR="0027320D" w:rsidRPr="00AB51F7" w:rsidRDefault="0027320D" w:rsidP="0027320D">
            <w:pPr>
              <w:pStyle w:val="Frspaiere"/>
              <w:spacing w:line="276" w:lineRule="auto"/>
              <w:rPr>
                <w:rFonts w:cs="Calibri"/>
                <w:lang w:val="ro-RO"/>
              </w:rPr>
            </w:pPr>
            <w:r w:rsidRPr="00546845">
              <w:rPr>
                <w:b/>
                <w:lang w:val="ro-RO"/>
              </w:rPr>
              <w:t>conf.univ.dr. Bogdan NADOLU</w:t>
            </w:r>
          </w:p>
        </w:tc>
      </w:tr>
      <w:tr w:rsidR="0027320D" w:rsidRPr="00AB51F7" w14:paraId="2D85BC83" w14:textId="77777777" w:rsidTr="00C4385C">
        <w:tc>
          <w:tcPr>
            <w:tcW w:w="1843" w:type="dxa"/>
          </w:tcPr>
          <w:p w14:paraId="7473A702" w14:textId="77777777" w:rsidR="0027320D" w:rsidRPr="00AB51F7" w:rsidRDefault="0027320D" w:rsidP="0027320D">
            <w:pPr>
              <w:pStyle w:val="Frspaiere"/>
              <w:spacing w:line="276" w:lineRule="auto"/>
              <w:rPr>
                <w:rFonts w:cs="Calibri"/>
                <w:lang w:val="ro-RO"/>
              </w:rPr>
            </w:pPr>
            <w:r w:rsidRPr="00AB51F7">
              <w:rPr>
                <w:rFonts w:cs="Calibri"/>
                <w:lang w:val="ro-RO"/>
              </w:rPr>
              <w:t>2.4 Anul de studiu</w:t>
            </w:r>
          </w:p>
        </w:tc>
        <w:tc>
          <w:tcPr>
            <w:tcW w:w="567" w:type="dxa"/>
          </w:tcPr>
          <w:p w14:paraId="13DAEA25" w14:textId="2FA96F35" w:rsidR="0027320D" w:rsidRPr="00AB51F7" w:rsidRDefault="0027320D" w:rsidP="0027320D">
            <w:pPr>
              <w:pStyle w:val="Frspaiere"/>
              <w:spacing w:line="276" w:lineRule="auto"/>
              <w:rPr>
                <w:rFonts w:cs="Calibri"/>
                <w:lang w:val="ro-RO"/>
              </w:rPr>
            </w:pPr>
            <w:r>
              <w:rPr>
                <w:rFonts w:cs="Calibri"/>
                <w:lang w:val="ro-RO"/>
              </w:rPr>
              <w:t>II</w:t>
            </w:r>
            <w:r w:rsidR="00636594">
              <w:rPr>
                <w:rFonts w:cs="Calibri"/>
                <w:lang w:val="ro-RO"/>
              </w:rPr>
              <w:t>I</w:t>
            </w:r>
          </w:p>
        </w:tc>
        <w:tc>
          <w:tcPr>
            <w:tcW w:w="1701" w:type="dxa"/>
            <w:gridSpan w:val="2"/>
          </w:tcPr>
          <w:p w14:paraId="50554F01" w14:textId="77777777" w:rsidR="0027320D" w:rsidRPr="00AB51F7" w:rsidRDefault="0027320D" w:rsidP="0027320D">
            <w:pPr>
              <w:pStyle w:val="Frspaiere"/>
              <w:spacing w:line="276" w:lineRule="auto"/>
              <w:ind w:right="-108"/>
              <w:rPr>
                <w:rFonts w:cs="Calibri"/>
                <w:lang w:val="ro-RO"/>
              </w:rPr>
            </w:pPr>
            <w:r w:rsidRPr="00AB51F7">
              <w:rPr>
                <w:rFonts w:cs="Calibri"/>
                <w:lang w:val="ro-RO"/>
              </w:rPr>
              <w:t>2.5 Semestrul</w:t>
            </w:r>
          </w:p>
        </w:tc>
        <w:tc>
          <w:tcPr>
            <w:tcW w:w="567" w:type="dxa"/>
          </w:tcPr>
          <w:p w14:paraId="73C4B0BA" w14:textId="6E7D1454" w:rsidR="0027320D" w:rsidRPr="00AB51F7" w:rsidRDefault="0027320D" w:rsidP="0027320D">
            <w:pPr>
              <w:pStyle w:val="Frspaiere"/>
              <w:spacing w:line="276" w:lineRule="auto"/>
              <w:rPr>
                <w:rFonts w:cs="Calibri"/>
                <w:lang w:val="ro-RO"/>
              </w:rPr>
            </w:pPr>
            <w:r>
              <w:rPr>
                <w:rFonts w:cs="Calibri"/>
                <w:lang w:val="ro-RO"/>
              </w:rPr>
              <w:t>2</w:t>
            </w:r>
          </w:p>
        </w:tc>
        <w:tc>
          <w:tcPr>
            <w:tcW w:w="1651" w:type="dxa"/>
          </w:tcPr>
          <w:p w14:paraId="5BBCC7D4" w14:textId="427A378A" w:rsidR="0027320D" w:rsidRPr="00AB51F7" w:rsidRDefault="0027320D" w:rsidP="0027320D">
            <w:pPr>
              <w:pStyle w:val="Frspaiere"/>
              <w:spacing w:line="276" w:lineRule="auto"/>
              <w:ind w:right="-108" w:hanging="108"/>
              <w:rPr>
                <w:rFonts w:cs="Calibri"/>
                <w:lang w:val="ro-RO"/>
              </w:rPr>
            </w:pPr>
            <w:r w:rsidRPr="00AB51F7">
              <w:rPr>
                <w:rFonts w:cs="Calibri"/>
                <w:lang w:val="ro-RO"/>
              </w:rPr>
              <w:t xml:space="preserve"> 2.6 Tipul de evaluare</w:t>
            </w:r>
          </w:p>
        </w:tc>
        <w:tc>
          <w:tcPr>
            <w:tcW w:w="591" w:type="dxa"/>
          </w:tcPr>
          <w:p w14:paraId="744AFE62" w14:textId="693BE180" w:rsidR="0027320D" w:rsidRPr="00AB51F7" w:rsidRDefault="0027320D" w:rsidP="0027320D">
            <w:pPr>
              <w:pStyle w:val="Frspaiere"/>
              <w:spacing w:line="276" w:lineRule="auto"/>
              <w:jc w:val="center"/>
              <w:rPr>
                <w:rFonts w:cs="Calibri"/>
                <w:lang w:val="ro-RO"/>
              </w:rPr>
            </w:pPr>
            <w:r w:rsidRPr="00AB51F7">
              <w:rPr>
                <w:rFonts w:cs="Calibri"/>
                <w:lang w:val="ro-RO"/>
              </w:rPr>
              <w:t>E</w:t>
            </w:r>
            <w:r w:rsidRPr="00AB51F7">
              <w:rPr>
                <w:rStyle w:val="Referinnotdesubsol"/>
                <w:rFonts w:cs="Calibri"/>
                <w:lang w:val="ro-RO"/>
              </w:rPr>
              <w:footnoteReference w:id="1"/>
            </w:r>
          </w:p>
        </w:tc>
        <w:tc>
          <w:tcPr>
            <w:tcW w:w="1839" w:type="dxa"/>
          </w:tcPr>
          <w:p w14:paraId="7C0DE4CB" w14:textId="77777777" w:rsidR="0027320D" w:rsidRPr="00AB51F7" w:rsidRDefault="0027320D" w:rsidP="0027320D">
            <w:pPr>
              <w:pStyle w:val="Frspaiere"/>
              <w:spacing w:line="276" w:lineRule="auto"/>
              <w:ind w:right="-108" w:hanging="42"/>
              <w:rPr>
                <w:rFonts w:cs="Calibri"/>
                <w:lang w:val="ro-RO"/>
              </w:rPr>
            </w:pPr>
            <w:r w:rsidRPr="00AB51F7">
              <w:rPr>
                <w:rFonts w:cs="Calibri"/>
                <w:lang w:val="ro-RO"/>
              </w:rPr>
              <w:t>2.7 Regimul disciplinei</w:t>
            </w:r>
          </w:p>
        </w:tc>
        <w:tc>
          <w:tcPr>
            <w:tcW w:w="630" w:type="dxa"/>
          </w:tcPr>
          <w:p w14:paraId="3C0F2EDE" w14:textId="4434D0A4" w:rsidR="0027320D" w:rsidRPr="00AB51F7" w:rsidRDefault="0027320D" w:rsidP="0027320D">
            <w:pPr>
              <w:pStyle w:val="Frspaiere"/>
              <w:spacing w:line="276" w:lineRule="auto"/>
              <w:rPr>
                <w:rFonts w:cs="Calibri"/>
                <w:lang w:val="ro-RO"/>
              </w:rPr>
            </w:pPr>
            <w:r>
              <w:rPr>
                <w:rFonts w:cs="Calibri"/>
                <w:lang w:val="ro-RO"/>
              </w:rPr>
              <w:t>OB</w:t>
            </w:r>
          </w:p>
        </w:tc>
      </w:tr>
    </w:tbl>
    <w:p w14:paraId="7E9DBA76" w14:textId="77777777" w:rsidR="00E0255D" w:rsidRPr="00AB51F7" w:rsidRDefault="00E0255D" w:rsidP="00E0255D">
      <w:pPr>
        <w:rPr>
          <w:rFonts w:ascii="Calibri" w:hAnsi="Calibri" w:cs="Calibri"/>
          <w:sz w:val="20"/>
          <w:szCs w:val="20"/>
        </w:rPr>
      </w:pPr>
    </w:p>
    <w:p w14:paraId="04074F03" w14:textId="2409E91D"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r w:rsidR="00A80917" w:rsidRPr="00AB51F7">
        <w:rPr>
          <w:rStyle w:val="Referinnotdesubsol"/>
          <w:rFonts w:ascii="Calibri" w:hAnsi="Calibri" w:cs="Calibr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AB51F7" w14:paraId="5B1575BC" w14:textId="77777777" w:rsidTr="00802D13">
        <w:tc>
          <w:tcPr>
            <w:tcW w:w="3681" w:type="dxa"/>
          </w:tcPr>
          <w:p w14:paraId="276EC93C" w14:textId="77777777" w:rsidR="00E0255D" w:rsidRPr="00AB51F7" w:rsidRDefault="00E0255D" w:rsidP="00080D22">
            <w:pPr>
              <w:pStyle w:val="Frspaiere"/>
              <w:spacing w:line="276" w:lineRule="auto"/>
              <w:rPr>
                <w:rFonts w:cs="Calibri"/>
                <w:lang w:val="ro-RO"/>
              </w:rPr>
            </w:pPr>
            <w:r w:rsidRPr="00AB51F7">
              <w:rPr>
                <w:rFonts w:cs="Calibri"/>
                <w:lang w:val="ro-RO"/>
              </w:rPr>
              <w:t>3.1 Număr de ore pe săptămână</w:t>
            </w:r>
          </w:p>
        </w:tc>
        <w:tc>
          <w:tcPr>
            <w:tcW w:w="425" w:type="dxa"/>
          </w:tcPr>
          <w:p w14:paraId="602ABD8A" w14:textId="3935062F" w:rsidR="00E0255D" w:rsidRPr="00AB51F7" w:rsidRDefault="0027320D" w:rsidP="00080D22">
            <w:pPr>
              <w:pStyle w:val="Frspaiere"/>
              <w:spacing w:line="276" w:lineRule="auto"/>
              <w:rPr>
                <w:rFonts w:cs="Calibri"/>
                <w:lang w:val="ro-RO"/>
              </w:rPr>
            </w:pPr>
            <w:r>
              <w:rPr>
                <w:rFonts w:cs="Calibri"/>
                <w:lang w:val="ro-RO"/>
              </w:rPr>
              <w:t>3</w:t>
            </w:r>
          </w:p>
        </w:tc>
        <w:tc>
          <w:tcPr>
            <w:tcW w:w="1985" w:type="dxa"/>
            <w:gridSpan w:val="2"/>
          </w:tcPr>
          <w:p w14:paraId="62B6408E" w14:textId="77777777" w:rsidR="00E0255D" w:rsidRPr="00AB51F7" w:rsidRDefault="00E0255D" w:rsidP="00080D22">
            <w:pPr>
              <w:pStyle w:val="Frspaiere"/>
              <w:spacing w:line="276" w:lineRule="auto"/>
              <w:rPr>
                <w:rFonts w:cs="Calibri"/>
                <w:lang w:val="ro-RO"/>
              </w:rPr>
            </w:pPr>
            <w:r w:rsidRPr="00AB51F7">
              <w:rPr>
                <w:rFonts w:cs="Calibri"/>
                <w:lang w:val="ro-RO"/>
              </w:rPr>
              <w:t>din care: 3.2 curs</w:t>
            </w:r>
          </w:p>
        </w:tc>
        <w:tc>
          <w:tcPr>
            <w:tcW w:w="425" w:type="dxa"/>
          </w:tcPr>
          <w:p w14:paraId="04D7773C" w14:textId="423B1469" w:rsidR="00E0255D" w:rsidRPr="00AB51F7" w:rsidRDefault="0027320D" w:rsidP="00080D22">
            <w:pPr>
              <w:pStyle w:val="Frspaiere"/>
              <w:spacing w:line="276" w:lineRule="auto"/>
              <w:rPr>
                <w:rFonts w:cs="Calibri"/>
                <w:lang w:val="ro-RO"/>
              </w:rPr>
            </w:pPr>
            <w:r>
              <w:rPr>
                <w:rFonts w:cs="Calibri"/>
                <w:lang w:val="ro-RO"/>
              </w:rPr>
              <w:t>2</w:t>
            </w:r>
          </w:p>
        </w:tc>
        <w:tc>
          <w:tcPr>
            <w:tcW w:w="2315" w:type="dxa"/>
          </w:tcPr>
          <w:p w14:paraId="5905DEA2" w14:textId="77777777" w:rsidR="00E0255D" w:rsidRPr="00AB51F7" w:rsidRDefault="00E0255D" w:rsidP="00080D22">
            <w:pPr>
              <w:pStyle w:val="Frspaiere"/>
              <w:spacing w:line="276" w:lineRule="auto"/>
              <w:rPr>
                <w:rFonts w:cs="Calibri"/>
                <w:lang w:val="ro-RO"/>
              </w:rPr>
            </w:pPr>
            <w:r w:rsidRPr="00AB51F7">
              <w:rPr>
                <w:rFonts w:cs="Calibri"/>
                <w:lang w:val="ro-RO"/>
              </w:rPr>
              <w:t>3.3 seminar/laborator</w:t>
            </w:r>
          </w:p>
        </w:tc>
        <w:tc>
          <w:tcPr>
            <w:tcW w:w="524" w:type="dxa"/>
          </w:tcPr>
          <w:p w14:paraId="513AE2A3" w14:textId="6F8AEA17" w:rsidR="00E0255D" w:rsidRPr="00AB51F7" w:rsidRDefault="0027320D" w:rsidP="00080D22">
            <w:pPr>
              <w:pStyle w:val="Frspaiere"/>
              <w:spacing w:line="276" w:lineRule="auto"/>
              <w:rPr>
                <w:rFonts w:cs="Calibri"/>
                <w:lang w:val="ro-RO"/>
              </w:rPr>
            </w:pPr>
            <w:r>
              <w:rPr>
                <w:rFonts w:cs="Calibri"/>
                <w:lang w:val="ro-RO"/>
              </w:rPr>
              <w:t>1</w:t>
            </w:r>
          </w:p>
        </w:tc>
      </w:tr>
      <w:tr w:rsidR="00E0255D" w:rsidRPr="00AB51F7" w14:paraId="1D8AE468" w14:textId="77777777" w:rsidTr="00802D13">
        <w:tc>
          <w:tcPr>
            <w:tcW w:w="3681" w:type="dxa"/>
          </w:tcPr>
          <w:p w14:paraId="61528410" w14:textId="5D90CB72" w:rsidR="00E0255D" w:rsidRPr="00AB51F7" w:rsidRDefault="00E0255D" w:rsidP="00080D22">
            <w:pPr>
              <w:pStyle w:val="Frspaiere"/>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25" w:type="dxa"/>
          </w:tcPr>
          <w:p w14:paraId="35A140B1" w14:textId="78C4179B" w:rsidR="00E0255D" w:rsidRPr="00AB51F7" w:rsidRDefault="00D409BC" w:rsidP="00080D22">
            <w:pPr>
              <w:pStyle w:val="Frspaiere"/>
              <w:spacing w:line="276" w:lineRule="auto"/>
              <w:rPr>
                <w:rFonts w:cs="Calibri"/>
                <w:lang w:val="ro-RO"/>
              </w:rPr>
            </w:pPr>
            <w:r>
              <w:rPr>
                <w:rFonts w:cs="Calibri"/>
                <w:lang w:val="ro-RO"/>
              </w:rPr>
              <w:t>36</w:t>
            </w:r>
          </w:p>
        </w:tc>
        <w:tc>
          <w:tcPr>
            <w:tcW w:w="1985" w:type="dxa"/>
            <w:gridSpan w:val="2"/>
          </w:tcPr>
          <w:p w14:paraId="063B88D7" w14:textId="77777777" w:rsidR="00E0255D" w:rsidRPr="00AB51F7" w:rsidRDefault="00E0255D" w:rsidP="00080D22">
            <w:pPr>
              <w:pStyle w:val="Frspaiere"/>
              <w:spacing w:line="276" w:lineRule="auto"/>
              <w:rPr>
                <w:rFonts w:cs="Calibri"/>
                <w:lang w:val="ro-RO"/>
              </w:rPr>
            </w:pPr>
            <w:r w:rsidRPr="00AB51F7">
              <w:rPr>
                <w:rFonts w:cs="Calibri"/>
                <w:lang w:val="ro-RO"/>
              </w:rPr>
              <w:t>din care: 3.5 curs</w:t>
            </w:r>
          </w:p>
        </w:tc>
        <w:tc>
          <w:tcPr>
            <w:tcW w:w="425" w:type="dxa"/>
          </w:tcPr>
          <w:p w14:paraId="34FD5EF9" w14:textId="15FC49C1" w:rsidR="00E0255D" w:rsidRPr="00AB51F7" w:rsidRDefault="0027320D" w:rsidP="00080D22">
            <w:pPr>
              <w:pStyle w:val="Frspaiere"/>
              <w:spacing w:line="276" w:lineRule="auto"/>
              <w:rPr>
                <w:rFonts w:cs="Calibri"/>
                <w:lang w:val="ro-RO"/>
              </w:rPr>
            </w:pPr>
            <w:r>
              <w:rPr>
                <w:rFonts w:cs="Calibri"/>
                <w:lang w:val="ro-RO"/>
              </w:rPr>
              <w:t>2</w:t>
            </w:r>
            <w:r w:rsidR="00D409BC">
              <w:rPr>
                <w:rFonts w:cs="Calibri"/>
                <w:lang w:val="ro-RO"/>
              </w:rPr>
              <w:t>4</w:t>
            </w:r>
          </w:p>
        </w:tc>
        <w:tc>
          <w:tcPr>
            <w:tcW w:w="2315" w:type="dxa"/>
          </w:tcPr>
          <w:p w14:paraId="77313924" w14:textId="77777777" w:rsidR="00E0255D" w:rsidRPr="00AB51F7" w:rsidRDefault="00E0255D" w:rsidP="00080D22">
            <w:pPr>
              <w:pStyle w:val="Frspaiere"/>
              <w:spacing w:line="276" w:lineRule="auto"/>
              <w:rPr>
                <w:rFonts w:cs="Calibri"/>
                <w:lang w:val="ro-RO"/>
              </w:rPr>
            </w:pPr>
            <w:r w:rsidRPr="00AB51F7">
              <w:rPr>
                <w:rFonts w:cs="Calibri"/>
                <w:lang w:val="ro-RO"/>
              </w:rPr>
              <w:t>3.6 seminar/laborator</w:t>
            </w:r>
          </w:p>
        </w:tc>
        <w:tc>
          <w:tcPr>
            <w:tcW w:w="524" w:type="dxa"/>
          </w:tcPr>
          <w:p w14:paraId="366A0D3E" w14:textId="2346A17C" w:rsidR="00E0255D" w:rsidRPr="00AB51F7" w:rsidRDefault="0027320D" w:rsidP="00080D22">
            <w:pPr>
              <w:pStyle w:val="Frspaiere"/>
              <w:spacing w:line="276" w:lineRule="auto"/>
              <w:rPr>
                <w:rFonts w:cs="Calibri"/>
                <w:lang w:val="ro-RO"/>
              </w:rPr>
            </w:pPr>
            <w:r>
              <w:rPr>
                <w:rFonts w:cs="Calibri"/>
                <w:lang w:val="ro-RO"/>
              </w:rPr>
              <w:t>1</w:t>
            </w:r>
            <w:r w:rsidR="00D409BC">
              <w:rPr>
                <w:rFonts w:cs="Calibri"/>
                <w:lang w:val="ro-RO"/>
              </w:rPr>
              <w:t>2</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Frspaiere"/>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Frspaiere"/>
              <w:spacing w:line="276" w:lineRule="auto"/>
              <w:rPr>
                <w:rFonts w:cs="Calibri"/>
                <w:bCs/>
                <w:lang w:val="ro-RO"/>
              </w:rPr>
            </w:pPr>
            <w:r w:rsidRPr="00AB51F7">
              <w:rPr>
                <w:rFonts w:cs="Calibri"/>
                <w:bCs/>
                <w:lang w:val="ro-RO"/>
              </w:rPr>
              <w:t>ore</w:t>
            </w:r>
          </w:p>
        </w:tc>
      </w:tr>
      <w:tr w:rsidR="00E0255D" w:rsidRPr="00AB51F7" w14:paraId="347FD4CB" w14:textId="77777777" w:rsidTr="00802D13">
        <w:tc>
          <w:tcPr>
            <w:tcW w:w="8831" w:type="dxa"/>
            <w:gridSpan w:val="6"/>
          </w:tcPr>
          <w:p w14:paraId="1EF5672F" w14:textId="254E03CD" w:rsidR="00E0255D" w:rsidRPr="00AB51F7" w:rsidRDefault="00E0255D" w:rsidP="00080D22">
            <w:pPr>
              <w:pStyle w:val="Frspaiere"/>
              <w:spacing w:line="276" w:lineRule="auto"/>
              <w:rPr>
                <w:rFonts w:cs="Calibri"/>
                <w:lang w:val="ro-RO"/>
              </w:rPr>
            </w:pPr>
            <w:r w:rsidRPr="00AB51F7">
              <w:rPr>
                <w:rFonts w:cs="Calibri"/>
                <w:lang w:val="ro-RO"/>
              </w:rPr>
              <w:t xml:space="preserve">Studiul după manual, suport de curs, bibliografie </w:t>
            </w:r>
            <w:r w:rsidR="00C4385C" w:rsidRPr="00AB51F7">
              <w:rPr>
                <w:rFonts w:cs="Calibri"/>
                <w:lang w:val="ro-RO"/>
              </w:rPr>
              <w:t>ș</w:t>
            </w:r>
            <w:r w:rsidRPr="00AB51F7">
              <w:rPr>
                <w:rFonts w:cs="Calibri"/>
                <w:lang w:val="ro-RO"/>
              </w:rPr>
              <w:t>i noti</w:t>
            </w:r>
            <w:r w:rsidR="00C4385C" w:rsidRPr="00AB51F7">
              <w:rPr>
                <w:rFonts w:cs="Calibri"/>
                <w:lang w:val="ro-RO"/>
              </w:rPr>
              <w:t>ț</w:t>
            </w:r>
            <w:r w:rsidRPr="00AB51F7">
              <w:rPr>
                <w:rFonts w:cs="Calibri"/>
                <w:lang w:val="ro-RO"/>
              </w:rPr>
              <w:t>e</w:t>
            </w:r>
          </w:p>
        </w:tc>
        <w:tc>
          <w:tcPr>
            <w:tcW w:w="524" w:type="dxa"/>
          </w:tcPr>
          <w:p w14:paraId="47842B59" w14:textId="097C0108" w:rsidR="00E0255D" w:rsidRPr="00AB51F7" w:rsidRDefault="0027320D" w:rsidP="00080D22">
            <w:pPr>
              <w:pStyle w:val="Frspaiere"/>
              <w:spacing w:line="276" w:lineRule="auto"/>
              <w:rPr>
                <w:rFonts w:cs="Calibri"/>
                <w:lang w:val="ro-RO"/>
              </w:rPr>
            </w:pPr>
            <w:r>
              <w:rPr>
                <w:rFonts w:cs="Calibri"/>
                <w:lang w:val="ro-RO"/>
              </w:rPr>
              <w:t>2</w:t>
            </w:r>
            <w:r w:rsidR="00D409BC">
              <w:rPr>
                <w:rFonts w:cs="Calibri"/>
                <w:lang w:val="ro-RO"/>
              </w:rPr>
              <w:t>0</w:t>
            </w:r>
          </w:p>
        </w:tc>
      </w:tr>
      <w:tr w:rsidR="00E0255D" w:rsidRPr="00AB51F7" w14:paraId="7F2626AA" w14:textId="77777777" w:rsidTr="00802D13">
        <w:tc>
          <w:tcPr>
            <w:tcW w:w="8831" w:type="dxa"/>
            <w:gridSpan w:val="6"/>
          </w:tcPr>
          <w:p w14:paraId="271332F5" w14:textId="77777777" w:rsidR="00E0255D" w:rsidRPr="00AB51F7" w:rsidRDefault="00E0255D" w:rsidP="00080D22">
            <w:pPr>
              <w:pStyle w:val="Frspaiere"/>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1E121C7C" w:rsidR="00E0255D" w:rsidRPr="00AB51F7" w:rsidRDefault="00D409BC" w:rsidP="00080D22">
            <w:pPr>
              <w:pStyle w:val="Frspaiere"/>
              <w:spacing w:line="276" w:lineRule="auto"/>
              <w:rPr>
                <w:rFonts w:cs="Calibri"/>
                <w:lang w:val="ro-RO"/>
              </w:rPr>
            </w:pPr>
            <w:r>
              <w:rPr>
                <w:rFonts w:cs="Calibri"/>
                <w:lang w:val="ro-RO"/>
              </w:rPr>
              <w:t>20</w:t>
            </w:r>
          </w:p>
        </w:tc>
      </w:tr>
      <w:tr w:rsidR="00E0255D" w:rsidRPr="00AB51F7" w14:paraId="65980EF1" w14:textId="77777777" w:rsidTr="00802D13">
        <w:tc>
          <w:tcPr>
            <w:tcW w:w="8831" w:type="dxa"/>
            <w:gridSpan w:val="6"/>
          </w:tcPr>
          <w:p w14:paraId="75A63E4B" w14:textId="7CBFA162" w:rsidR="00E0255D" w:rsidRPr="00AB51F7" w:rsidRDefault="00E0255D" w:rsidP="00080D22">
            <w:pPr>
              <w:pStyle w:val="Frspaiere"/>
              <w:spacing w:line="276" w:lineRule="auto"/>
              <w:rPr>
                <w:rFonts w:cs="Calibri"/>
                <w:lang w:val="ro-RO"/>
              </w:rPr>
            </w:pPr>
            <w:r w:rsidRPr="00AB51F7">
              <w:rPr>
                <w:rFonts w:cs="Calibri"/>
                <w:lang w:val="ro-RO"/>
              </w:rPr>
              <w:t>Pregătire seminar</w:t>
            </w:r>
            <w:r w:rsidR="00C4385C" w:rsidRPr="00AB51F7">
              <w:rPr>
                <w:rFonts w:cs="Calibri"/>
                <w:lang w:val="ro-RO"/>
              </w:rPr>
              <w:t>e</w:t>
            </w:r>
            <w:r w:rsidRPr="00AB51F7">
              <w:rPr>
                <w:rFonts w:cs="Calibri"/>
                <w:lang w:val="ro-RO"/>
              </w:rPr>
              <w:t xml:space="preserve"> / laboratoare, teme, referate, portofolii </w:t>
            </w:r>
            <w:r w:rsidR="00C4385C" w:rsidRPr="00AB51F7">
              <w:rPr>
                <w:rFonts w:cs="Calibri"/>
                <w:lang w:val="ro-RO"/>
              </w:rPr>
              <w:t>ș</w:t>
            </w:r>
            <w:r w:rsidRPr="00AB51F7">
              <w:rPr>
                <w:rFonts w:cs="Calibri"/>
                <w:lang w:val="ro-RO"/>
              </w:rPr>
              <w:t>i eseuri</w:t>
            </w:r>
          </w:p>
        </w:tc>
        <w:tc>
          <w:tcPr>
            <w:tcW w:w="524" w:type="dxa"/>
          </w:tcPr>
          <w:p w14:paraId="05B0AAE0" w14:textId="431D8E07" w:rsidR="00E0255D" w:rsidRPr="00AB51F7" w:rsidRDefault="00D409BC" w:rsidP="00080D22">
            <w:pPr>
              <w:pStyle w:val="Frspaiere"/>
              <w:spacing w:line="276" w:lineRule="auto"/>
              <w:rPr>
                <w:rFonts w:cs="Calibri"/>
                <w:lang w:val="ro-RO"/>
              </w:rPr>
            </w:pPr>
            <w:r>
              <w:rPr>
                <w:rFonts w:cs="Calibri"/>
                <w:lang w:val="ro-RO"/>
              </w:rPr>
              <w:t>20</w:t>
            </w:r>
          </w:p>
        </w:tc>
      </w:tr>
      <w:tr w:rsidR="00E0255D" w:rsidRPr="00AB51F7" w14:paraId="595F83C1" w14:textId="77777777" w:rsidTr="00802D13">
        <w:tc>
          <w:tcPr>
            <w:tcW w:w="8831" w:type="dxa"/>
            <w:gridSpan w:val="6"/>
          </w:tcPr>
          <w:p w14:paraId="15821CE7" w14:textId="06F41715" w:rsidR="00E0255D" w:rsidRPr="00AB51F7" w:rsidRDefault="00E0255D" w:rsidP="00080D22">
            <w:pPr>
              <w:pStyle w:val="Frspaiere"/>
              <w:spacing w:line="276" w:lineRule="auto"/>
              <w:rPr>
                <w:rFonts w:cs="Calibri"/>
                <w:lang w:val="ro-RO"/>
              </w:rPr>
            </w:pPr>
            <w:r w:rsidRPr="00AB51F7">
              <w:rPr>
                <w:rFonts w:cs="Calibri"/>
                <w:lang w:val="ro-RO"/>
              </w:rPr>
              <w:t>Tutorat</w:t>
            </w:r>
          </w:p>
        </w:tc>
        <w:tc>
          <w:tcPr>
            <w:tcW w:w="524" w:type="dxa"/>
          </w:tcPr>
          <w:p w14:paraId="3B9B8C3B" w14:textId="75770F69" w:rsidR="00E0255D" w:rsidRPr="00AB51F7" w:rsidRDefault="00D409BC" w:rsidP="00080D22">
            <w:pPr>
              <w:pStyle w:val="Frspaiere"/>
              <w:spacing w:line="276" w:lineRule="auto"/>
              <w:rPr>
                <w:rFonts w:cs="Calibri"/>
                <w:lang w:val="ro-RO"/>
              </w:rPr>
            </w:pPr>
            <w:r>
              <w:rPr>
                <w:rFonts w:cs="Calibri"/>
                <w:lang w:val="ro-RO"/>
              </w:rPr>
              <w:t>2</w:t>
            </w:r>
          </w:p>
        </w:tc>
      </w:tr>
      <w:tr w:rsidR="00E0255D" w:rsidRPr="00AB51F7" w14:paraId="513FE437" w14:textId="77777777" w:rsidTr="00802D13">
        <w:tc>
          <w:tcPr>
            <w:tcW w:w="8831" w:type="dxa"/>
            <w:gridSpan w:val="6"/>
          </w:tcPr>
          <w:p w14:paraId="404E7887" w14:textId="1EBAEC31" w:rsidR="00E0255D" w:rsidRPr="00AB51F7" w:rsidRDefault="00E0255D" w:rsidP="00080D22">
            <w:pPr>
              <w:pStyle w:val="Frspaiere"/>
              <w:spacing w:line="276" w:lineRule="auto"/>
              <w:rPr>
                <w:rFonts w:cs="Calibri"/>
                <w:lang w:val="ro-RO"/>
              </w:rPr>
            </w:pPr>
            <w:r w:rsidRPr="00AB51F7">
              <w:rPr>
                <w:rFonts w:cs="Calibri"/>
                <w:lang w:val="ro-RO"/>
              </w:rPr>
              <w:t>Examinări</w:t>
            </w:r>
            <w:r w:rsidR="00A80917" w:rsidRPr="00AB51F7">
              <w:rPr>
                <w:rStyle w:val="Referinnotdesubsol"/>
                <w:rFonts w:cs="Calibri"/>
                <w:lang w:val="ro-RO"/>
              </w:rPr>
              <w:footnoteReference w:id="3"/>
            </w:r>
          </w:p>
        </w:tc>
        <w:tc>
          <w:tcPr>
            <w:tcW w:w="524" w:type="dxa"/>
          </w:tcPr>
          <w:p w14:paraId="1D729EB9" w14:textId="1DB25BA6" w:rsidR="00E0255D" w:rsidRPr="00AB51F7" w:rsidRDefault="0027320D" w:rsidP="00080D22">
            <w:pPr>
              <w:pStyle w:val="Frspaiere"/>
              <w:spacing w:line="276" w:lineRule="auto"/>
              <w:rPr>
                <w:rFonts w:cs="Calibri"/>
                <w:lang w:val="ro-RO"/>
              </w:rPr>
            </w:pPr>
            <w:r>
              <w:rPr>
                <w:rFonts w:cs="Calibri"/>
                <w:lang w:val="ro-RO"/>
              </w:rPr>
              <w:t>2</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Frspaiere"/>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6D76A474" w:rsidR="00E0255D" w:rsidRPr="00AB51F7" w:rsidRDefault="00E0255D" w:rsidP="00080D22">
            <w:pPr>
              <w:pStyle w:val="Frspaiere"/>
              <w:spacing w:line="276" w:lineRule="auto"/>
              <w:rPr>
                <w:rFonts w:cs="Calibri"/>
                <w:lang w:val="ro-RO"/>
              </w:rPr>
            </w:pPr>
          </w:p>
        </w:tc>
      </w:tr>
      <w:tr w:rsidR="00E0255D" w:rsidRPr="00AB51F7" w14:paraId="601F6F7A" w14:textId="77777777" w:rsidTr="00802D13">
        <w:trPr>
          <w:gridAfter w:val="4"/>
          <w:wAfter w:w="4953" w:type="dxa"/>
        </w:trPr>
        <w:tc>
          <w:tcPr>
            <w:tcW w:w="3681" w:type="dxa"/>
          </w:tcPr>
          <w:p w14:paraId="479894EA" w14:textId="77777777" w:rsidR="00E0255D" w:rsidRPr="00AB51F7" w:rsidRDefault="00E0255D" w:rsidP="00080D22">
            <w:pPr>
              <w:pStyle w:val="Frspaiere"/>
              <w:spacing w:line="276" w:lineRule="auto"/>
              <w:rPr>
                <w:rFonts w:cs="Calibri"/>
                <w:bCs/>
                <w:lang w:val="ro-RO"/>
              </w:rPr>
            </w:pPr>
            <w:r w:rsidRPr="00AB51F7">
              <w:rPr>
                <w:rFonts w:cs="Calibri"/>
                <w:bCs/>
                <w:lang w:val="ro-RO"/>
              </w:rPr>
              <w:t>3.7 Total ore studiu individual</w:t>
            </w:r>
          </w:p>
        </w:tc>
        <w:tc>
          <w:tcPr>
            <w:tcW w:w="721" w:type="dxa"/>
            <w:gridSpan w:val="2"/>
          </w:tcPr>
          <w:p w14:paraId="4395AD20" w14:textId="203100F3" w:rsidR="00E0255D" w:rsidRPr="00AB51F7" w:rsidRDefault="00D409BC" w:rsidP="00080D22">
            <w:pPr>
              <w:pStyle w:val="Frspaiere"/>
              <w:spacing w:line="276" w:lineRule="auto"/>
              <w:rPr>
                <w:rFonts w:cs="Calibri"/>
                <w:b/>
                <w:lang w:val="ro-RO"/>
              </w:rPr>
            </w:pPr>
            <w:r>
              <w:rPr>
                <w:rFonts w:cs="Calibri"/>
                <w:b/>
                <w:lang w:val="ro-RO"/>
              </w:rPr>
              <w:t>62</w:t>
            </w:r>
          </w:p>
        </w:tc>
      </w:tr>
      <w:tr w:rsidR="00E0255D" w:rsidRPr="00AB51F7" w14:paraId="0E0E0360" w14:textId="77777777" w:rsidTr="00802D13">
        <w:trPr>
          <w:gridAfter w:val="4"/>
          <w:wAfter w:w="4953" w:type="dxa"/>
        </w:trPr>
        <w:tc>
          <w:tcPr>
            <w:tcW w:w="3681" w:type="dxa"/>
          </w:tcPr>
          <w:p w14:paraId="310486C5" w14:textId="319470E6" w:rsidR="00E0255D" w:rsidRPr="00AB51F7" w:rsidRDefault="00E0255D" w:rsidP="00080D22">
            <w:pPr>
              <w:pStyle w:val="Frspaiere"/>
              <w:spacing w:line="276" w:lineRule="auto"/>
              <w:rPr>
                <w:rFonts w:cs="Calibri"/>
                <w:bCs/>
                <w:lang w:val="ro-RO"/>
              </w:rPr>
            </w:pPr>
            <w:r w:rsidRPr="00AB51F7">
              <w:rPr>
                <w:rFonts w:cs="Calibri"/>
                <w:bCs/>
                <w:lang w:val="ro-RO"/>
              </w:rPr>
              <w:t>3.8 Total ore pe semestru</w:t>
            </w:r>
            <w:r w:rsidR="00A80917" w:rsidRPr="00AB51F7">
              <w:rPr>
                <w:rStyle w:val="Referinnotdesubsol"/>
                <w:rFonts w:cs="Calibri"/>
                <w:bCs/>
                <w:lang w:val="ro-RO"/>
              </w:rPr>
              <w:footnoteReference w:id="4"/>
            </w:r>
          </w:p>
        </w:tc>
        <w:tc>
          <w:tcPr>
            <w:tcW w:w="721" w:type="dxa"/>
            <w:gridSpan w:val="2"/>
          </w:tcPr>
          <w:p w14:paraId="15B2F92D" w14:textId="0CDF3C0E" w:rsidR="00E0255D" w:rsidRPr="00AB51F7" w:rsidRDefault="0027320D" w:rsidP="00080D22">
            <w:pPr>
              <w:pStyle w:val="Frspaiere"/>
              <w:spacing w:line="276" w:lineRule="auto"/>
              <w:rPr>
                <w:rFonts w:cs="Calibri"/>
                <w:b/>
                <w:lang w:val="ro-RO"/>
              </w:rPr>
            </w:pPr>
            <w:r>
              <w:rPr>
                <w:rFonts w:cs="Calibri"/>
                <w:b/>
                <w:lang w:val="ro-RO"/>
              </w:rPr>
              <w:t>100</w:t>
            </w:r>
          </w:p>
        </w:tc>
      </w:tr>
      <w:tr w:rsidR="00E0255D" w:rsidRPr="00AB51F7" w14:paraId="0543F2FB" w14:textId="77777777" w:rsidTr="00802D13">
        <w:trPr>
          <w:gridAfter w:val="4"/>
          <w:wAfter w:w="4953" w:type="dxa"/>
        </w:trPr>
        <w:tc>
          <w:tcPr>
            <w:tcW w:w="3681" w:type="dxa"/>
          </w:tcPr>
          <w:p w14:paraId="4AA42D0D" w14:textId="77777777" w:rsidR="00E0255D" w:rsidRPr="00AB51F7" w:rsidRDefault="00E0255D" w:rsidP="00080D22">
            <w:pPr>
              <w:pStyle w:val="Frspaiere"/>
              <w:spacing w:line="276" w:lineRule="auto"/>
              <w:rPr>
                <w:rFonts w:cs="Calibri"/>
                <w:bCs/>
                <w:lang w:val="ro-RO"/>
              </w:rPr>
            </w:pPr>
            <w:r w:rsidRPr="00AB51F7">
              <w:rPr>
                <w:rFonts w:cs="Calibri"/>
                <w:bCs/>
                <w:lang w:val="ro-RO"/>
              </w:rPr>
              <w:t>3.9 Numărul de credite</w:t>
            </w:r>
          </w:p>
        </w:tc>
        <w:tc>
          <w:tcPr>
            <w:tcW w:w="721" w:type="dxa"/>
            <w:gridSpan w:val="2"/>
          </w:tcPr>
          <w:p w14:paraId="176127E3" w14:textId="062F1032" w:rsidR="00E0255D" w:rsidRPr="00AB51F7" w:rsidRDefault="0027320D" w:rsidP="00080D22">
            <w:pPr>
              <w:pStyle w:val="Frspaiere"/>
              <w:spacing w:line="276" w:lineRule="auto"/>
              <w:rPr>
                <w:rFonts w:cs="Calibri"/>
                <w:b/>
                <w:lang w:val="ro-RO"/>
              </w:rPr>
            </w:pPr>
            <w:r>
              <w:rPr>
                <w:rFonts w:cs="Calibri"/>
                <w:b/>
                <w:lang w:val="ro-RO"/>
              </w:rPr>
              <w:t>4</w:t>
            </w:r>
          </w:p>
        </w:tc>
      </w:tr>
    </w:tbl>
    <w:p w14:paraId="2AFF86C3" w14:textId="77777777" w:rsidR="00C4385C" w:rsidRPr="00AB51F7" w:rsidRDefault="00C4385C" w:rsidP="00C4385C">
      <w:pPr>
        <w:pStyle w:val="Listparagraf"/>
        <w:spacing w:line="276" w:lineRule="auto"/>
        <w:ind w:left="714"/>
        <w:rPr>
          <w:rFonts w:ascii="Calibri" w:hAnsi="Calibri" w:cs="Calibri"/>
          <w:b/>
          <w:sz w:val="20"/>
          <w:szCs w:val="20"/>
        </w:rPr>
      </w:pPr>
    </w:p>
    <w:p w14:paraId="1ACD2D8D" w14:textId="30F46626"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lastRenderedPageBreak/>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Frspaiere"/>
              <w:spacing w:line="276" w:lineRule="auto"/>
              <w:rPr>
                <w:rFonts w:cs="Calibri"/>
                <w:lang w:val="ro-RO"/>
              </w:rPr>
            </w:pPr>
            <w:r w:rsidRPr="00AB51F7">
              <w:rPr>
                <w:rFonts w:cs="Calibri"/>
                <w:lang w:val="ro-RO"/>
              </w:rPr>
              <w:t>4.1 de curriculum</w:t>
            </w:r>
          </w:p>
        </w:tc>
        <w:tc>
          <w:tcPr>
            <w:tcW w:w="7404" w:type="dxa"/>
          </w:tcPr>
          <w:p w14:paraId="143AFDB4" w14:textId="77777777" w:rsidR="00E0255D" w:rsidRPr="00AB51F7" w:rsidRDefault="00E0255D" w:rsidP="00E0255D">
            <w:pPr>
              <w:pStyle w:val="Frspaiere"/>
              <w:numPr>
                <w:ilvl w:val="0"/>
                <w:numId w:val="28"/>
              </w:numPr>
              <w:spacing w:line="276" w:lineRule="auto"/>
              <w:ind w:hanging="686"/>
              <w:rPr>
                <w:rFonts w:cs="Calibri"/>
                <w:lang w:val="ro-RO"/>
              </w:rPr>
            </w:pPr>
          </w:p>
        </w:tc>
      </w:tr>
      <w:tr w:rsidR="00E0255D" w:rsidRPr="00AB51F7" w14:paraId="0C24B7B9" w14:textId="77777777" w:rsidTr="00E0255D">
        <w:tc>
          <w:tcPr>
            <w:tcW w:w="1985" w:type="dxa"/>
          </w:tcPr>
          <w:p w14:paraId="0E27F819" w14:textId="140AA507" w:rsidR="00E0255D" w:rsidRPr="00AB51F7" w:rsidRDefault="00E0255D" w:rsidP="00080D22">
            <w:pPr>
              <w:pStyle w:val="Frspaiere"/>
              <w:spacing w:line="276" w:lineRule="auto"/>
              <w:rPr>
                <w:rFonts w:cs="Calibri"/>
                <w:lang w:val="ro-RO"/>
              </w:rPr>
            </w:pPr>
            <w:r w:rsidRPr="00AB51F7">
              <w:rPr>
                <w:rFonts w:cs="Calibri"/>
                <w:lang w:val="ro-RO"/>
              </w:rPr>
              <w:t>4.2 de competen</w:t>
            </w:r>
            <w:r w:rsidR="00C4385C" w:rsidRPr="00AB51F7">
              <w:rPr>
                <w:rFonts w:cs="Calibri"/>
                <w:lang w:val="ro-RO"/>
              </w:rPr>
              <w:t>ț</w:t>
            </w:r>
            <w:r w:rsidRPr="00AB51F7">
              <w:rPr>
                <w:rFonts w:cs="Calibri"/>
                <w:lang w:val="ro-RO"/>
              </w:rPr>
              <w:t>e</w:t>
            </w:r>
          </w:p>
        </w:tc>
        <w:tc>
          <w:tcPr>
            <w:tcW w:w="7404" w:type="dxa"/>
          </w:tcPr>
          <w:p w14:paraId="2E65A2D6" w14:textId="77777777" w:rsidR="00E0255D" w:rsidRPr="00AB51F7" w:rsidRDefault="00E0255D" w:rsidP="00E0255D">
            <w:pPr>
              <w:pStyle w:val="Frspaiere"/>
              <w:numPr>
                <w:ilvl w:val="0"/>
                <w:numId w:val="28"/>
              </w:numPr>
              <w:spacing w:line="276" w:lineRule="auto"/>
              <w:ind w:hanging="686"/>
              <w:rPr>
                <w:rFonts w:cs="Calibri"/>
                <w:lang w:val="ro-RO"/>
              </w:rPr>
            </w:pPr>
          </w:p>
        </w:tc>
      </w:tr>
    </w:tbl>
    <w:p w14:paraId="778D68D2" w14:textId="77777777" w:rsidR="009073AF" w:rsidRPr="00AB51F7" w:rsidRDefault="009073AF" w:rsidP="00C4385C">
      <w:pPr>
        <w:pStyle w:val="Listparagraf"/>
        <w:spacing w:line="276" w:lineRule="auto"/>
        <w:ind w:left="714"/>
        <w:rPr>
          <w:rFonts w:ascii="Calibri" w:hAnsi="Calibri" w:cs="Calibri"/>
          <w:b/>
          <w:sz w:val="20"/>
          <w:szCs w:val="20"/>
        </w:rPr>
      </w:pPr>
    </w:p>
    <w:p w14:paraId="77A8EEB9" w14:textId="2BBDA049"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27320D" w:rsidRPr="00AB51F7" w14:paraId="2C5D8739" w14:textId="77777777" w:rsidTr="00802D13">
        <w:tc>
          <w:tcPr>
            <w:tcW w:w="4565" w:type="dxa"/>
          </w:tcPr>
          <w:p w14:paraId="26DB2A17" w14:textId="7EFC29E3" w:rsidR="0027320D" w:rsidRPr="00AB51F7" w:rsidRDefault="0027320D" w:rsidP="00080D22">
            <w:pPr>
              <w:pStyle w:val="Frspaiere"/>
              <w:spacing w:line="360" w:lineRule="auto"/>
              <w:rPr>
                <w:rFonts w:cs="Calibri"/>
                <w:lang w:val="ro-RO"/>
              </w:rPr>
            </w:pPr>
            <w:r w:rsidRPr="00AB51F7">
              <w:rPr>
                <w:rFonts w:cs="Calibri"/>
                <w:lang w:val="ro-RO"/>
              </w:rPr>
              <w:t>5.1 de desfășurare a cursului</w:t>
            </w:r>
          </w:p>
        </w:tc>
        <w:tc>
          <w:tcPr>
            <w:tcW w:w="4824" w:type="dxa"/>
            <w:vMerge w:val="restart"/>
          </w:tcPr>
          <w:p w14:paraId="6ADFF241" w14:textId="51F94FB1" w:rsidR="0027320D" w:rsidRPr="00AB51F7" w:rsidRDefault="0027320D" w:rsidP="0027320D">
            <w:pPr>
              <w:pStyle w:val="Frspaiere"/>
              <w:rPr>
                <w:rFonts w:cs="Calibri"/>
                <w:lang w:val="ro-RO"/>
              </w:rPr>
            </w:pPr>
            <w:r w:rsidRPr="00307B55">
              <w:rPr>
                <w:rFonts w:asciiTheme="minorHAnsi" w:hAnsiTheme="minorHAnsi" w:cstheme="minorHAnsi"/>
                <w:lang w:val="es-ES"/>
              </w:rPr>
              <w:t>Toate materialele pentru această disciplină vor fi încărcate pe Classroom-ul dedicat (</w:t>
            </w:r>
            <w:r w:rsidR="00756DA8" w:rsidRPr="00756DA8">
              <w:rPr>
                <w:rFonts w:asciiTheme="minorHAnsi" w:hAnsiTheme="minorHAnsi" w:cstheme="minorHAnsi"/>
                <w:b/>
                <w:lang w:val="es-ES"/>
              </w:rPr>
              <w:t>dwzphuzb</w:t>
            </w:r>
            <w:r w:rsidRPr="00307B55">
              <w:rPr>
                <w:rFonts w:asciiTheme="minorHAnsi" w:hAnsiTheme="minorHAnsi" w:cstheme="minorHAnsi"/>
                <w:lang w:val="es-ES"/>
              </w:rPr>
              <w:t>) și pot fi accesate utilizând adresa de email instituțională.</w:t>
            </w:r>
          </w:p>
        </w:tc>
      </w:tr>
      <w:tr w:rsidR="0027320D" w:rsidRPr="00AB51F7" w14:paraId="12F774A5" w14:textId="77777777" w:rsidTr="00802D13">
        <w:tc>
          <w:tcPr>
            <w:tcW w:w="4565" w:type="dxa"/>
          </w:tcPr>
          <w:p w14:paraId="7D3A976E" w14:textId="094647EB" w:rsidR="0027320D" w:rsidRPr="00AB51F7" w:rsidRDefault="0027320D" w:rsidP="00802D13">
            <w:pPr>
              <w:pStyle w:val="Frspaiere"/>
              <w:spacing w:line="360" w:lineRule="auto"/>
              <w:rPr>
                <w:rFonts w:cs="Calibri"/>
                <w:lang w:val="ro-RO"/>
              </w:rPr>
            </w:pPr>
            <w:r w:rsidRPr="00AB51F7">
              <w:rPr>
                <w:rFonts w:cs="Calibri"/>
                <w:lang w:val="ro-RO"/>
              </w:rPr>
              <w:t>5.2 de desfășurare a seminarului / laboratorului</w:t>
            </w:r>
          </w:p>
        </w:tc>
        <w:tc>
          <w:tcPr>
            <w:tcW w:w="4824" w:type="dxa"/>
            <w:vMerge/>
          </w:tcPr>
          <w:p w14:paraId="4BD0591C" w14:textId="77777777" w:rsidR="0027320D" w:rsidRPr="00AB51F7" w:rsidRDefault="0027320D" w:rsidP="00802D13">
            <w:pPr>
              <w:pStyle w:val="Frspaiere"/>
              <w:numPr>
                <w:ilvl w:val="0"/>
                <w:numId w:val="28"/>
              </w:numPr>
              <w:spacing w:line="360" w:lineRule="auto"/>
              <w:ind w:hanging="686"/>
              <w:rPr>
                <w:rFonts w:cs="Calibri"/>
                <w:lang w:val="ro-RO"/>
              </w:rPr>
            </w:pP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756DA8" w:rsidRPr="00AB51F7" w14:paraId="76694619" w14:textId="77777777" w:rsidTr="00756DA8">
        <w:trPr>
          <w:cantSplit/>
          <w:trHeight w:val="890"/>
        </w:trPr>
        <w:tc>
          <w:tcPr>
            <w:tcW w:w="1699" w:type="dxa"/>
            <w:vAlign w:val="center"/>
          </w:tcPr>
          <w:p w14:paraId="44C132C9" w14:textId="30F06B5E" w:rsidR="00756DA8" w:rsidRPr="00AB51F7" w:rsidRDefault="00756DA8" w:rsidP="00756DA8">
            <w:pPr>
              <w:pStyle w:val="Frspaiere"/>
              <w:jc w:val="center"/>
              <w:rPr>
                <w:rFonts w:cs="Calibri"/>
                <w:lang w:val="ro-RO"/>
              </w:rPr>
            </w:pPr>
            <w:r w:rsidRPr="00AB51F7">
              <w:rPr>
                <w:rFonts w:cs="Calibri"/>
                <w:lang w:val="ro-RO"/>
              </w:rPr>
              <w:t>Cunoștințe</w:t>
            </w:r>
          </w:p>
        </w:tc>
        <w:tc>
          <w:tcPr>
            <w:tcW w:w="7690" w:type="dxa"/>
          </w:tcPr>
          <w:p w14:paraId="219C692F" w14:textId="77777777" w:rsidR="00756DA8" w:rsidRDefault="00756DA8" w:rsidP="00756DA8">
            <w:pPr>
              <w:ind w:left="635" w:hanging="635"/>
              <w:rPr>
                <w:rFonts w:asciiTheme="minorHAnsi" w:hAnsiTheme="minorHAnsi" w:cstheme="minorHAnsi"/>
                <w:color w:val="000000"/>
                <w:sz w:val="20"/>
                <w:szCs w:val="20"/>
              </w:rPr>
            </w:pPr>
            <w:r w:rsidRPr="00143B69">
              <w:rPr>
                <w:rFonts w:asciiTheme="minorHAnsi" w:hAnsiTheme="minorHAnsi" w:cstheme="minorHAnsi"/>
                <w:color w:val="000000"/>
                <w:sz w:val="20"/>
                <w:szCs w:val="20"/>
              </w:rPr>
              <w:t>R1. Cunoașterea, înțelegerea și descrierea conceptelor, teoriilor, paradigmelor și metodologiilor utilizate în cercetarea organizațiilor și comunităților.</w:t>
            </w:r>
          </w:p>
          <w:p w14:paraId="087BE13B" w14:textId="77777777" w:rsidR="00756DA8" w:rsidRDefault="00756DA8" w:rsidP="00756DA8">
            <w:pPr>
              <w:ind w:left="635" w:hanging="635"/>
              <w:rPr>
                <w:rFonts w:asciiTheme="minorHAnsi" w:hAnsiTheme="minorHAnsi" w:cstheme="minorHAnsi"/>
                <w:color w:val="000000"/>
                <w:sz w:val="20"/>
                <w:szCs w:val="20"/>
              </w:rPr>
            </w:pPr>
            <w:r w:rsidRPr="00143B69">
              <w:rPr>
                <w:rFonts w:asciiTheme="minorHAnsi" w:hAnsiTheme="minorHAnsi" w:cstheme="minorHAnsi"/>
                <w:color w:val="000000"/>
                <w:sz w:val="20"/>
                <w:szCs w:val="20"/>
              </w:rPr>
              <w:t>R3. Cunoștințe referitoare la explicarea sociologică pe baza unei experiențe de cercetare empirică sau a unui ansamblu de date empirice.</w:t>
            </w:r>
          </w:p>
          <w:p w14:paraId="608746F7" w14:textId="137C4DE8" w:rsidR="00756DA8" w:rsidRPr="00307B55" w:rsidRDefault="00756DA8" w:rsidP="00756DA8">
            <w:pPr>
              <w:rPr>
                <w:rFonts w:asciiTheme="minorHAnsi" w:hAnsiTheme="minorHAnsi" w:cstheme="minorHAnsi"/>
                <w:color w:val="000000"/>
                <w:sz w:val="20"/>
                <w:szCs w:val="20"/>
              </w:rPr>
            </w:pPr>
            <w:r w:rsidRPr="00143B69">
              <w:rPr>
                <w:rFonts w:asciiTheme="minorHAnsi" w:hAnsiTheme="minorHAnsi" w:cstheme="minorHAnsi"/>
                <w:color w:val="000000"/>
                <w:sz w:val="20"/>
                <w:szCs w:val="20"/>
              </w:rPr>
              <w:t>R4. Cunoștințe referitoare la metodologiile calitative și cantitative utilizate în cercetarea din domeniul sociologic.</w:t>
            </w:r>
          </w:p>
        </w:tc>
      </w:tr>
      <w:tr w:rsidR="00756DA8" w:rsidRPr="00AB51F7" w14:paraId="5C767D8B" w14:textId="77777777" w:rsidTr="00756DA8">
        <w:trPr>
          <w:cantSplit/>
          <w:trHeight w:val="831"/>
        </w:trPr>
        <w:tc>
          <w:tcPr>
            <w:tcW w:w="1699" w:type="dxa"/>
            <w:vAlign w:val="center"/>
          </w:tcPr>
          <w:p w14:paraId="3FB3257E" w14:textId="3557E77D" w:rsidR="00756DA8" w:rsidRPr="00AB51F7" w:rsidRDefault="00756DA8" w:rsidP="00756DA8">
            <w:pPr>
              <w:pStyle w:val="Frspaiere"/>
              <w:jc w:val="center"/>
              <w:rPr>
                <w:rFonts w:cs="Calibri"/>
                <w:lang w:val="ro-RO"/>
              </w:rPr>
            </w:pPr>
            <w:r w:rsidRPr="00AB51F7">
              <w:rPr>
                <w:rFonts w:cs="Calibri"/>
                <w:lang w:val="ro-RO"/>
              </w:rPr>
              <w:t>Abilități</w:t>
            </w:r>
          </w:p>
        </w:tc>
        <w:tc>
          <w:tcPr>
            <w:tcW w:w="7690" w:type="dxa"/>
          </w:tcPr>
          <w:p w14:paraId="22C57CF9" w14:textId="77777777" w:rsidR="00756DA8" w:rsidRDefault="00756DA8" w:rsidP="00756DA8">
            <w:pPr>
              <w:ind w:left="635" w:hanging="635"/>
              <w:rPr>
                <w:rFonts w:asciiTheme="minorHAnsi" w:hAnsiTheme="minorHAnsi" w:cstheme="minorHAnsi"/>
                <w:sz w:val="20"/>
                <w:szCs w:val="20"/>
              </w:rPr>
            </w:pPr>
            <w:r w:rsidRPr="00143B69">
              <w:rPr>
                <w:rFonts w:asciiTheme="minorHAnsi" w:hAnsiTheme="minorHAnsi" w:cstheme="minorHAnsi"/>
                <w:sz w:val="20"/>
                <w:szCs w:val="20"/>
              </w:rPr>
              <w:t>R6. Să aleagă, raportat contextului, metodele, tehnicile și procedeele utilizate în cercetarea și soluționarea unor probleme sociale.</w:t>
            </w:r>
          </w:p>
          <w:p w14:paraId="0D581F12" w14:textId="77777777" w:rsidR="00756DA8" w:rsidRDefault="00756DA8" w:rsidP="00756DA8">
            <w:pPr>
              <w:ind w:left="635" w:hanging="635"/>
              <w:rPr>
                <w:rFonts w:asciiTheme="minorHAnsi" w:hAnsiTheme="minorHAnsi" w:cstheme="minorHAnsi"/>
                <w:sz w:val="20"/>
                <w:szCs w:val="20"/>
              </w:rPr>
            </w:pPr>
            <w:r w:rsidRPr="00143B69">
              <w:rPr>
                <w:rFonts w:asciiTheme="minorHAnsi" w:hAnsiTheme="minorHAnsi" w:cstheme="minorHAnsi"/>
                <w:sz w:val="20"/>
                <w:szCs w:val="20"/>
              </w:rPr>
              <w:t>R7. Să utilizeze procedurile și softurile specifice în scopul explicării și interpretării unor variate tipuri de concepte, situații și procese.</w:t>
            </w:r>
          </w:p>
          <w:p w14:paraId="08ACBB60" w14:textId="77777777" w:rsidR="00756DA8" w:rsidRDefault="00756DA8" w:rsidP="00756DA8">
            <w:pPr>
              <w:ind w:left="635" w:hanging="635"/>
              <w:rPr>
                <w:rFonts w:asciiTheme="minorHAnsi" w:hAnsiTheme="minorHAnsi" w:cstheme="minorHAnsi"/>
                <w:sz w:val="20"/>
                <w:szCs w:val="20"/>
              </w:rPr>
            </w:pPr>
            <w:r w:rsidRPr="00143B69">
              <w:rPr>
                <w:rFonts w:asciiTheme="minorHAnsi" w:hAnsiTheme="minorHAnsi" w:cstheme="minorHAnsi"/>
                <w:sz w:val="20"/>
                <w:szCs w:val="20"/>
              </w:rPr>
              <w:t>R9. Să utilizeze și să aplice tehnicile vizuale și multimedia de prezentare a datelor și concluziilor unei cercetări sociologice.</w:t>
            </w:r>
          </w:p>
          <w:p w14:paraId="46482DD5" w14:textId="659D1070" w:rsidR="00756DA8" w:rsidRPr="00307B55" w:rsidRDefault="00756DA8" w:rsidP="00756DA8">
            <w:pPr>
              <w:rPr>
                <w:rFonts w:asciiTheme="minorHAnsi" w:hAnsiTheme="minorHAnsi" w:cstheme="minorHAnsi"/>
                <w:color w:val="000000"/>
                <w:sz w:val="20"/>
                <w:szCs w:val="20"/>
              </w:rPr>
            </w:pPr>
            <w:r w:rsidRPr="00143B69">
              <w:rPr>
                <w:rFonts w:asciiTheme="minorHAnsi" w:hAnsiTheme="minorHAnsi" w:cstheme="minorHAnsi"/>
                <w:sz w:val="20"/>
                <w:szCs w:val="20"/>
              </w:rPr>
              <w:t>R10. Să formuleze o explicație sociologică pe baza unei experiențe de cercetare empirică sau a unui ansamblu de date empirice.</w:t>
            </w:r>
          </w:p>
        </w:tc>
      </w:tr>
      <w:tr w:rsidR="00756DA8" w:rsidRPr="00AB51F7" w14:paraId="71758DDA" w14:textId="77777777" w:rsidTr="00756DA8">
        <w:trPr>
          <w:cantSplit/>
          <w:trHeight w:val="984"/>
        </w:trPr>
        <w:tc>
          <w:tcPr>
            <w:tcW w:w="1699" w:type="dxa"/>
            <w:vAlign w:val="center"/>
          </w:tcPr>
          <w:p w14:paraId="5F0C5E8F" w14:textId="26E93F51" w:rsidR="00756DA8" w:rsidRPr="00AB51F7" w:rsidRDefault="00756DA8" w:rsidP="00756DA8">
            <w:pPr>
              <w:pStyle w:val="Frspaiere"/>
              <w:jc w:val="center"/>
              <w:rPr>
                <w:rFonts w:cs="Calibri"/>
                <w:lang w:val="ro-RO"/>
              </w:rPr>
            </w:pPr>
            <w:r w:rsidRPr="00AB51F7">
              <w:rPr>
                <w:rFonts w:cs="Calibri"/>
                <w:lang w:val="ro-RO"/>
              </w:rPr>
              <w:t>Responsabilitate și autonomie</w:t>
            </w:r>
          </w:p>
        </w:tc>
        <w:tc>
          <w:tcPr>
            <w:tcW w:w="7690" w:type="dxa"/>
          </w:tcPr>
          <w:p w14:paraId="558C8C3A" w14:textId="77777777" w:rsidR="00756DA8" w:rsidRPr="00143B69" w:rsidRDefault="00756DA8" w:rsidP="00756DA8">
            <w:pPr>
              <w:ind w:left="720" w:hanging="720"/>
              <w:rPr>
                <w:rFonts w:asciiTheme="minorHAnsi" w:hAnsiTheme="minorHAnsi" w:cstheme="minorHAnsi"/>
                <w:sz w:val="20"/>
                <w:szCs w:val="20"/>
              </w:rPr>
            </w:pPr>
            <w:r w:rsidRPr="00143B69">
              <w:rPr>
                <w:rFonts w:asciiTheme="minorHAnsi" w:hAnsiTheme="minorHAnsi" w:cstheme="minorHAnsi"/>
                <w:sz w:val="20"/>
                <w:szCs w:val="20"/>
              </w:rPr>
              <w:t>R13. Să îndeplinească sarcini de lucru în timpul studiului (sau practicii de specialitate) sub supraveghere directă și să demonstreze eficiență personală în contexte simple și stabile.</w:t>
            </w:r>
          </w:p>
          <w:p w14:paraId="0BEC6A5C" w14:textId="77777777" w:rsidR="00756DA8" w:rsidRPr="00143B69" w:rsidRDefault="00756DA8" w:rsidP="00756DA8">
            <w:pPr>
              <w:ind w:left="720" w:hanging="720"/>
              <w:rPr>
                <w:rFonts w:asciiTheme="minorHAnsi" w:hAnsiTheme="minorHAnsi" w:cstheme="minorHAnsi"/>
                <w:sz w:val="20"/>
                <w:szCs w:val="20"/>
              </w:rPr>
            </w:pPr>
            <w:r w:rsidRPr="00143B69">
              <w:rPr>
                <w:rFonts w:asciiTheme="minorHAnsi" w:hAnsiTheme="minorHAnsi" w:cstheme="minorHAnsi"/>
                <w:sz w:val="20"/>
                <w:szCs w:val="20"/>
              </w:rPr>
              <w:t>R14. Să-și asume responsabilitatea pentru realizarea sarcinilor atribuite și pentru îmbunătățirea performanței în studiu sau muncă.</w:t>
            </w:r>
          </w:p>
          <w:p w14:paraId="29222B89" w14:textId="07B9045F" w:rsidR="00756DA8" w:rsidRPr="00AB51F7" w:rsidRDefault="00756DA8" w:rsidP="00756DA8">
            <w:pPr>
              <w:ind w:left="720"/>
              <w:rPr>
                <w:rFonts w:ascii="Calibri" w:hAnsi="Calibri" w:cs="Calibri"/>
                <w:sz w:val="20"/>
                <w:szCs w:val="20"/>
              </w:rPr>
            </w:pPr>
            <w:r w:rsidRPr="00143B69">
              <w:rPr>
                <w:rFonts w:asciiTheme="minorHAnsi" w:hAnsiTheme="minorHAnsi" w:cstheme="minorHAnsi"/>
                <w:sz w:val="20"/>
                <w:szCs w:val="20"/>
              </w:rPr>
              <w:t>R15. Să demonstreze creativitate în elaborarea proiectelor didactice și de cercetare.</w:t>
            </w:r>
          </w:p>
        </w:tc>
      </w:tr>
    </w:tbl>
    <w:p w14:paraId="50140982" w14:textId="77777777" w:rsidR="00C4385C" w:rsidRPr="00AB51F7" w:rsidRDefault="00C4385C"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4F6054A8" w14:textId="320D8DA3" w:rsidR="00AB51F7" w:rsidRP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 xml:space="preserve">Platforma prin care pot fi accesate suportul de curs în format electronic și alte resurse de învățare/bibliografice: </w:t>
      </w:r>
      <w:r w:rsidR="0027320D" w:rsidRPr="00D21F18">
        <w:rPr>
          <w:rFonts w:ascii="Calibri" w:hAnsi="Calibri" w:cs="Calibri"/>
          <w:bCs/>
          <w:sz w:val="22"/>
          <w:szCs w:val="22"/>
        </w:rPr>
        <w:t>Google Classroom (</w:t>
      </w:r>
      <w:r w:rsidR="00756DA8" w:rsidRPr="00756DA8">
        <w:rPr>
          <w:rFonts w:ascii="Calibri" w:hAnsi="Calibri" w:cs="Calibri"/>
          <w:bCs/>
          <w:sz w:val="22"/>
          <w:szCs w:val="22"/>
        </w:rPr>
        <w:t>dwzphuzb</w:t>
      </w:r>
      <w:r w:rsidR="0027320D" w:rsidRPr="00D21F18">
        <w:rPr>
          <w:rFonts w:ascii="Calibri" w:hAnsi="Calibri" w:cs="Calibri"/>
          <w:bCs/>
          <w:sz w:val="22"/>
          <w:szCs w:val="22"/>
        </w:rPr>
        <w:t>)</w:t>
      </w:r>
    </w:p>
    <w:tbl>
      <w:tblPr>
        <w:tblW w:w="10397"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55"/>
        <w:gridCol w:w="2097"/>
        <w:gridCol w:w="630"/>
        <w:gridCol w:w="15"/>
      </w:tblGrid>
      <w:tr w:rsidR="00756DA8" w:rsidRPr="00C4385C" w14:paraId="4A0B33D0" w14:textId="77777777" w:rsidTr="00A87B59">
        <w:trPr>
          <w:gridAfter w:val="1"/>
          <w:wAfter w:w="15" w:type="dxa"/>
        </w:trPr>
        <w:tc>
          <w:tcPr>
            <w:tcW w:w="7655" w:type="dxa"/>
          </w:tcPr>
          <w:p w14:paraId="4C70A6A6" w14:textId="55A2F387" w:rsidR="00756DA8" w:rsidRPr="002644F8" w:rsidRDefault="00756DA8" w:rsidP="00282D44">
            <w:pPr>
              <w:rPr>
                <w:rFonts w:asciiTheme="minorHAnsi" w:hAnsiTheme="minorHAnsi" w:cstheme="minorHAnsi"/>
                <w:sz w:val="22"/>
                <w:szCs w:val="22"/>
              </w:rPr>
            </w:pPr>
            <w:r>
              <w:rPr>
                <w:rFonts w:asciiTheme="minorHAnsi" w:hAnsiTheme="minorHAnsi" w:cstheme="minorHAnsi"/>
                <w:sz w:val="22"/>
                <w:szCs w:val="22"/>
              </w:rPr>
              <w:t>7</w:t>
            </w:r>
            <w:r w:rsidRPr="002644F8">
              <w:rPr>
                <w:rFonts w:asciiTheme="minorHAnsi" w:hAnsiTheme="minorHAnsi" w:cstheme="minorHAnsi"/>
                <w:sz w:val="22"/>
                <w:szCs w:val="22"/>
              </w:rPr>
              <w:t>.1 Curs</w:t>
            </w:r>
          </w:p>
        </w:tc>
        <w:tc>
          <w:tcPr>
            <w:tcW w:w="2097" w:type="dxa"/>
          </w:tcPr>
          <w:p w14:paraId="18B6036D" w14:textId="77777777" w:rsidR="00756DA8" w:rsidRPr="002644F8" w:rsidRDefault="00756DA8" w:rsidP="00282D44">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630" w:type="dxa"/>
          </w:tcPr>
          <w:p w14:paraId="19AE2D43" w14:textId="77777777" w:rsidR="00756DA8" w:rsidRPr="002644F8" w:rsidRDefault="00756DA8" w:rsidP="00282D44">
            <w:pPr>
              <w:rPr>
                <w:rFonts w:asciiTheme="minorHAnsi" w:hAnsiTheme="minorHAnsi" w:cstheme="minorHAnsi"/>
                <w:sz w:val="22"/>
                <w:szCs w:val="22"/>
              </w:rPr>
            </w:pPr>
            <w:r w:rsidRPr="002644F8">
              <w:rPr>
                <w:rFonts w:asciiTheme="minorHAnsi" w:hAnsiTheme="minorHAnsi" w:cstheme="minorHAnsi"/>
                <w:sz w:val="22"/>
                <w:szCs w:val="22"/>
              </w:rPr>
              <w:t>Obs</w:t>
            </w:r>
            <w:r>
              <w:rPr>
                <w:rFonts w:asciiTheme="minorHAnsi" w:hAnsiTheme="minorHAnsi" w:cstheme="minorHAnsi"/>
                <w:sz w:val="22"/>
                <w:szCs w:val="22"/>
              </w:rPr>
              <w:t>.</w:t>
            </w:r>
          </w:p>
        </w:tc>
      </w:tr>
      <w:tr w:rsidR="00756DA8" w:rsidRPr="00C4385C" w14:paraId="4A5BB2AB" w14:textId="77777777" w:rsidTr="00A87B59">
        <w:trPr>
          <w:gridAfter w:val="1"/>
          <w:wAfter w:w="15" w:type="dxa"/>
        </w:trPr>
        <w:tc>
          <w:tcPr>
            <w:tcW w:w="7655" w:type="dxa"/>
          </w:tcPr>
          <w:p w14:paraId="2ACF8F8D" w14:textId="77777777" w:rsidR="00756DA8" w:rsidRPr="0068721D" w:rsidRDefault="00756DA8" w:rsidP="00282D44">
            <w:pPr>
              <w:rPr>
                <w:rFonts w:asciiTheme="minorHAnsi" w:hAnsiTheme="minorHAnsi" w:cstheme="minorHAnsi"/>
                <w:b/>
                <w:sz w:val="20"/>
                <w:szCs w:val="20"/>
              </w:rPr>
            </w:pPr>
            <w:r w:rsidRPr="0068721D">
              <w:rPr>
                <w:rFonts w:asciiTheme="minorHAnsi" w:hAnsiTheme="minorHAnsi" w:cstheme="minorHAnsi"/>
                <w:b/>
                <w:sz w:val="20"/>
                <w:szCs w:val="20"/>
              </w:rPr>
              <w:t>1-2. Abordarea sociologică a comunicării - comunicarea ca proces social</w:t>
            </w:r>
          </w:p>
          <w:p w14:paraId="77C2D7A8"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definire şi caracteristici; elemente componente; tipologii;</w:t>
            </w:r>
          </w:p>
          <w:p w14:paraId="08D83428"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particularităţile abordării sociologice a comunicării;</w:t>
            </w:r>
          </w:p>
          <w:p w14:paraId="69559A33"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dimensiuni și axiome; comunicare şi informaţie.</w:t>
            </w:r>
          </w:p>
          <w:p w14:paraId="14099529"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modelarea comunicării</w:t>
            </w:r>
          </w:p>
          <w:p w14:paraId="4EABF852" w14:textId="77777777" w:rsidR="00756DA8" w:rsidRPr="0068721D" w:rsidRDefault="00756DA8" w:rsidP="00282D44">
            <w:pPr>
              <w:rPr>
                <w:rFonts w:asciiTheme="minorHAnsi" w:hAnsiTheme="minorHAnsi" w:cstheme="minorHAnsi"/>
                <w:sz w:val="20"/>
                <w:szCs w:val="20"/>
              </w:rPr>
            </w:pPr>
          </w:p>
          <w:p w14:paraId="366244FF"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xml:space="preserve">Bogdan NADOLU (2014) </w:t>
            </w:r>
            <w:r w:rsidRPr="0068721D">
              <w:rPr>
                <w:rFonts w:asciiTheme="minorHAnsi" w:hAnsiTheme="minorHAnsi" w:cstheme="minorHAnsi"/>
                <w:i/>
                <w:sz w:val="20"/>
                <w:szCs w:val="20"/>
              </w:rPr>
              <w:t>Despre comunicare</w:t>
            </w:r>
            <w:r w:rsidRPr="0068721D">
              <w:rPr>
                <w:rFonts w:asciiTheme="minorHAnsi" w:hAnsiTheme="minorHAnsi" w:cstheme="minorHAnsi"/>
                <w:sz w:val="20"/>
                <w:szCs w:val="20"/>
              </w:rPr>
              <w:t>, Ed. de Vest,Timișoara, pp. 11-48</w:t>
            </w:r>
          </w:p>
        </w:tc>
        <w:tc>
          <w:tcPr>
            <w:tcW w:w="2097" w:type="dxa"/>
          </w:tcPr>
          <w:p w14:paraId="72FDB0FE"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prelegere participativă;</w:t>
            </w:r>
          </w:p>
          <w:p w14:paraId="097BEF9F"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problematizare;</w:t>
            </w:r>
          </w:p>
          <w:p w14:paraId="72A4573D"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expunere de probleme;</w:t>
            </w:r>
          </w:p>
          <w:p w14:paraId="25B3AD02"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exemplificare;</w:t>
            </w:r>
          </w:p>
          <w:p w14:paraId="7900E44A" w14:textId="77777777" w:rsidR="00756DA8" w:rsidRPr="00F87C65" w:rsidRDefault="00756DA8" w:rsidP="00282D44">
            <w:pPr>
              <w:rPr>
                <w:rFonts w:asciiTheme="minorHAnsi" w:hAnsiTheme="minorHAnsi" w:cstheme="minorHAnsi"/>
                <w:sz w:val="18"/>
                <w:szCs w:val="18"/>
              </w:rPr>
            </w:pPr>
            <w:r w:rsidRPr="00F87C65">
              <w:rPr>
                <w:rFonts w:asciiTheme="minorHAnsi" w:hAnsiTheme="minorHAnsi" w:cstheme="minorHAnsi"/>
                <w:spacing w:val="-4"/>
                <w:sz w:val="18"/>
                <w:szCs w:val="18"/>
              </w:rPr>
              <w:t>- dezbatere</w:t>
            </w:r>
          </w:p>
        </w:tc>
        <w:tc>
          <w:tcPr>
            <w:tcW w:w="630" w:type="dxa"/>
          </w:tcPr>
          <w:p w14:paraId="3242DE6C" w14:textId="77777777" w:rsidR="00756DA8" w:rsidRPr="002644F8" w:rsidRDefault="00756DA8" w:rsidP="00282D44">
            <w:pPr>
              <w:rPr>
                <w:rFonts w:asciiTheme="minorHAnsi" w:hAnsiTheme="minorHAnsi" w:cstheme="minorHAnsi"/>
                <w:sz w:val="22"/>
                <w:szCs w:val="22"/>
              </w:rPr>
            </w:pPr>
            <w:r>
              <w:rPr>
                <w:rFonts w:asciiTheme="minorHAnsi" w:hAnsiTheme="minorHAnsi" w:cstheme="minorHAnsi"/>
                <w:sz w:val="22"/>
                <w:szCs w:val="22"/>
              </w:rPr>
              <w:t>4</w:t>
            </w:r>
          </w:p>
        </w:tc>
      </w:tr>
      <w:tr w:rsidR="00756DA8" w:rsidRPr="00C4385C" w14:paraId="7D20D27A" w14:textId="77777777" w:rsidTr="00A87B59">
        <w:trPr>
          <w:gridAfter w:val="1"/>
          <w:wAfter w:w="15" w:type="dxa"/>
        </w:trPr>
        <w:tc>
          <w:tcPr>
            <w:tcW w:w="7655" w:type="dxa"/>
          </w:tcPr>
          <w:p w14:paraId="3AE2375E" w14:textId="4EC917F4" w:rsidR="00756DA8" w:rsidRPr="0068721D" w:rsidRDefault="00756DA8" w:rsidP="00282D44">
            <w:pPr>
              <w:rPr>
                <w:rFonts w:asciiTheme="minorHAnsi" w:hAnsiTheme="minorHAnsi" w:cstheme="minorHAnsi"/>
                <w:b/>
                <w:sz w:val="20"/>
                <w:szCs w:val="20"/>
              </w:rPr>
            </w:pPr>
            <w:r w:rsidRPr="0068721D">
              <w:rPr>
                <w:rFonts w:asciiTheme="minorHAnsi" w:hAnsiTheme="minorHAnsi" w:cstheme="minorHAnsi"/>
                <w:b/>
                <w:sz w:val="20"/>
                <w:szCs w:val="20"/>
              </w:rPr>
              <w:t>3</w:t>
            </w:r>
            <w:r w:rsidR="00A87B59">
              <w:rPr>
                <w:rFonts w:asciiTheme="minorHAnsi" w:hAnsiTheme="minorHAnsi" w:cstheme="minorHAnsi"/>
                <w:b/>
                <w:sz w:val="20"/>
                <w:szCs w:val="20"/>
              </w:rPr>
              <w:t>-4</w:t>
            </w:r>
            <w:r w:rsidRPr="0068721D">
              <w:rPr>
                <w:rFonts w:asciiTheme="minorHAnsi" w:hAnsiTheme="minorHAnsi" w:cstheme="minorHAnsi"/>
                <w:b/>
                <w:sz w:val="20"/>
                <w:szCs w:val="20"/>
              </w:rPr>
              <w:t>. Metode şi tehnici de analiză a comunicării</w:t>
            </w:r>
          </w:p>
          <w:p w14:paraId="1372E48C"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abordările interogative – prezentare generală; ancheta sociologică şi interviul.</w:t>
            </w:r>
          </w:p>
          <w:p w14:paraId="39B688B4"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analiza de conţinut: definire, etape, tehnici, grila de categorii.</w:t>
            </w:r>
          </w:p>
          <w:p w14:paraId="2AA743EC"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analiza reţelelor sociale; cuantificarea matematică a informaţiei.</w:t>
            </w:r>
          </w:p>
          <w:p w14:paraId="6DE5891A"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utilizarea algoritmilor în analiza comunicării</w:t>
            </w:r>
          </w:p>
          <w:p w14:paraId="19C99885" w14:textId="77777777" w:rsidR="00756DA8" w:rsidRPr="0068721D" w:rsidRDefault="00756DA8" w:rsidP="00282D44">
            <w:pPr>
              <w:rPr>
                <w:rFonts w:asciiTheme="minorHAnsi" w:hAnsiTheme="minorHAnsi" w:cstheme="minorHAnsi"/>
                <w:sz w:val="20"/>
                <w:szCs w:val="20"/>
              </w:rPr>
            </w:pPr>
          </w:p>
          <w:p w14:paraId="65ECD359" w14:textId="77777777" w:rsidR="00756DA8" w:rsidRPr="0068721D" w:rsidRDefault="00756DA8" w:rsidP="00282D44">
            <w:pPr>
              <w:pStyle w:val="Frspaiere"/>
              <w:rPr>
                <w:rFonts w:asciiTheme="minorHAnsi" w:hAnsiTheme="minorHAnsi" w:cstheme="minorHAnsi"/>
                <w:sz w:val="20"/>
                <w:szCs w:val="20"/>
                <w:lang w:val="ro-RO"/>
              </w:rPr>
            </w:pPr>
            <w:r w:rsidRPr="0068721D">
              <w:rPr>
                <w:rFonts w:asciiTheme="minorHAnsi" w:hAnsiTheme="minorHAnsi" w:cstheme="minorHAnsi"/>
                <w:sz w:val="20"/>
                <w:szCs w:val="20"/>
                <w:lang w:val="ro-RO"/>
              </w:rPr>
              <w:lastRenderedPageBreak/>
              <w:t xml:space="preserve">Bogdan NADOLU (2014) </w:t>
            </w:r>
            <w:r w:rsidRPr="0068721D">
              <w:rPr>
                <w:rFonts w:asciiTheme="minorHAnsi" w:hAnsiTheme="minorHAnsi" w:cstheme="minorHAnsi"/>
                <w:i/>
                <w:sz w:val="20"/>
                <w:szCs w:val="20"/>
                <w:lang w:val="ro-RO"/>
              </w:rPr>
              <w:t>Despre comunicare</w:t>
            </w:r>
            <w:r w:rsidRPr="0068721D">
              <w:rPr>
                <w:rFonts w:asciiTheme="minorHAnsi" w:hAnsiTheme="minorHAnsi" w:cstheme="minorHAnsi"/>
                <w:sz w:val="20"/>
                <w:szCs w:val="20"/>
                <w:lang w:val="ro-RO"/>
              </w:rPr>
              <w:t>, Ed. de Vest, Timișoara, pp. 55-77</w:t>
            </w:r>
          </w:p>
          <w:p w14:paraId="4974DD8A"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xml:space="preserve">Gabriel Hâncean (2018) </w:t>
            </w:r>
            <w:r w:rsidRPr="0068721D">
              <w:rPr>
                <w:rFonts w:asciiTheme="minorHAnsi" w:hAnsiTheme="minorHAnsi" w:cstheme="minorHAnsi"/>
                <w:i/>
                <w:sz w:val="20"/>
                <w:szCs w:val="20"/>
              </w:rPr>
              <w:t>Rețelele sociale în era Facebook</w:t>
            </w:r>
            <w:r w:rsidRPr="0068721D">
              <w:rPr>
                <w:rFonts w:asciiTheme="minorHAnsi" w:hAnsiTheme="minorHAnsi" w:cstheme="minorHAnsi"/>
                <w:sz w:val="20"/>
                <w:szCs w:val="20"/>
              </w:rPr>
              <w:t>, Polirom, Iași, pp 53-104</w:t>
            </w:r>
          </w:p>
        </w:tc>
        <w:tc>
          <w:tcPr>
            <w:tcW w:w="2097" w:type="dxa"/>
          </w:tcPr>
          <w:p w14:paraId="2363D9AA"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lastRenderedPageBreak/>
              <w:t>- prelegere participativă;</w:t>
            </w:r>
          </w:p>
          <w:p w14:paraId="48A22320"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problematizare;</w:t>
            </w:r>
          </w:p>
          <w:p w14:paraId="0F2A70B3"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expunere de probleme;</w:t>
            </w:r>
          </w:p>
          <w:p w14:paraId="6A322FFB"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exemplificare;</w:t>
            </w:r>
          </w:p>
          <w:p w14:paraId="2267AFCA" w14:textId="77777777" w:rsidR="00756DA8" w:rsidRPr="00F87C65" w:rsidRDefault="00756DA8" w:rsidP="00282D44">
            <w:pPr>
              <w:rPr>
                <w:rFonts w:asciiTheme="minorHAnsi" w:hAnsiTheme="minorHAnsi" w:cstheme="minorHAnsi"/>
                <w:sz w:val="18"/>
                <w:szCs w:val="18"/>
              </w:rPr>
            </w:pPr>
            <w:r w:rsidRPr="00F87C65">
              <w:rPr>
                <w:rFonts w:asciiTheme="minorHAnsi" w:hAnsiTheme="minorHAnsi" w:cstheme="minorHAnsi"/>
                <w:spacing w:val="-4"/>
                <w:sz w:val="18"/>
                <w:szCs w:val="18"/>
              </w:rPr>
              <w:t>- dezbatere</w:t>
            </w:r>
          </w:p>
        </w:tc>
        <w:tc>
          <w:tcPr>
            <w:tcW w:w="630" w:type="dxa"/>
          </w:tcPr>
          <w:p w14:paraId="7ECF98AB" w14:textId="4D6A88D2" w:rsidR="00756DA8" w:rsidRPr="002644F8" w:rsidRDefault="00A87B59" w:rsidP="00282D44">
            <w:pPr>
              <w:rPr>
                <w:rFonts w:asciiTheme="minorHAnsi" w:hAnsiTheme="minorHAnsi" w:cstheme="minorHAnsi"/>
                <w:sz w:val="22"/>
                <w:szCs w:val="22"/>
              </w:rPr>
            </w:pPr>
            <w:r>
              <w:rPr>
                <w:rFonts w:asciiTheme="minorHAnsi" w:hAnsiTheme="minorHAnsi" w:cstheme="minorHAnsi"/>
                <w:sz w:val="22"/>
                <w:szCs w:val="22"/>
              </w:rPr>
              <w:t>4</w:t>
            </w:r>
          </w:p>
        </w:tc>
      </w:tr>
      <w:tr w:rsidR="00756DA8" w:rsidRPr="00C4385C" w14:paraId="5F34F7BF" w14:textId="77777777" w:rsidTr="00A87B59">
        <w:trPr>
          <w:gridAfter w:val="1"/>
          <w:wAfter w:w="15" w:type="dxa"/>
        </w:trPr>
        <w:tc>
          <w:tcPr>
            <w:tcW w:w="7655" w:type="dxa"/>
          </w:tcPr>
          <w:p w14:paraId="6F3783FC" w14:textId="20985BC7" w:rsidR="00756DA8" w:rsidRPr="0068721D" w:rsidRDefault="00A87B59" w:rsidP="00282D44">
            <w:pPr>
              <w:ind w:left="453" w:hanging="453"/>
              <w:rPr>
                <w:rFonts w:asciiTheme="minorHAnsi" w:hAnsiTheme="minorHAnsi" w:cstheme="minorHAnsi"/>
                <w:bCs/>
                <w:spacing w:val="-4"/>
                <w:sz w:val="20"/>
                <w:szCs w:val="20"/>
              </w:rPr>
            </w:pPr>
            <w:r>
              <w:rPr>
                <w:rFonts w:asciiTheme="minorHAnsi" w:hAnsiTheme="minorHAnsi" w:cstheme="minorHAnsi"/>
                <w:b/>
                <w:bCs/>
                <w:sz w:val="20"/>
                <w:szCs w:val="20"/>
              </w:rPr>
              <w:t>5</w:t>
            </w:r>
            <w:r w:rsidR="00756DA8" w:rsidRPr="0068721D">
              <w:rPr>
                <w:rFonts w:asciiTheme="minorHAnsi" w:hAnsiTheme="minorHAnsi" w:cstheme="minorHAnsi"/>
                <w:b/>
                <w:bCs/>
                <w:sz w:val="20"/>
                <w:szCs w:val="20"/>
              </w:rPr>
              <w:t>-</w:t>
            </w:r>
            <w:r>
              <w:rPr>
                <w:rFonts w:asciiTheme="minorHAnsi" w:hAnsiTheme="minorHAnsi" w:cstheme="minorHAnsi"/>
                <w:b/>
                <w:bCs/>
                <w:sz w:val="20"/>
                <w:szCs w:val="20"/>
              </w:rPr>
              <w:t>6</w:t>
            </w:r>
            <w:r w:rsidR="00756DA8" w:rsidRPr="0068721D">
              <w:rPr>
                <w:rFonts w:asciiTheme="minorHAnsi" w:hAnsiTheme="minorHAnsi" w:cstheme="minorHAnsi"/>
                <w:b/>
                <w:bCs/>
                <w:sz w:val="20"/>
                <w:szCs w:val="20"/>
              </w:rPr>
              <w:t>. Comunicarea interpersonală verbală și non-verbală</w:t>
            </w:r>
          </w:p>
          <w:p w14:paraId="3FCF4984" w14:textId="77777777" w:rsidR="00756DA8" w:rsidRPr="0068721D" w:rsidRDefault="00756DA8" w:rsidP="00282D44">
            <w:pPr>
              <w:ind w:left="453" w:hanging="453"/>
              <w:rPr>
                <w:rFonts w:asciiTheme="minorHAnsi" w:hAnsiTheme="minorHAnsi" w:cstheme="minorHAnsi"/>
                <w:bCs/>
                <w:spacing w:val="-4"/>
                <w:sz w:val="20"/>
                <w:szCs w:val="20"/>
              </w:rPr>
            </w:pPr>
            <w:r w:rsidRPr="0068721D">
              <w:rPr>
                <w:rFonts w:asciiTheme="minorHAnsi" w:hAnsiTheme="minorHAnsi" w:cstheme="minorHAnsi"/>
                <w:bCs/>
                <w:spacing w:val="-4"/>
                <w:sz w:val="20"/>
                <w:szCs w:val="20"/>
              </w:rPr>
              <w:t>- comunicarea intrapersonală și interpersonală: caracteristici și elemente componente</w:t>
            </w:r>
          </w:p>
          <w:p w14:paraId="0E44273F" w14:textId="77777777" w:rsidR="00756DA8" w:rsidRPr="0068721D" w:rsidRDefault="00756DA8" w:rsidP="00282D44">
            <w:pPr>
              <w:ind w:left="453" w:hanging="453"/>
              <w:rPr>
                <w:rFonts w:asciiTheme="minorHAnsi" w:hAnsiTheme="minorHAnsi" w:cstheme="minorHAnsi"/>
                <w:bCs/>
                <w:spacing w:val="-4"/>
                <w:sz w:val="20"/>
                <w:szCs w:val="20"/>
              </w:rPr>
            </w:pPr>
            <w:r w:rsidRPr="0068721D">
              <w:rPr>
                <w:rFonts w:asciiTheme="minorHAnsi" w:hAnsiTheme="minorHAnsi" w:cstheme="minorHAnsi"/>
                <w:bCs/>
                <w:spacing w:val="-4"/>
                <w:sz w:val="20"/>
                <w:szCs w:val="20"/>
              </w:rPr>
              <w:t>- comunicarea verbală (scrisă și orală) – caracteristici, funcții, ascultarea</w:t>
            </w:r>
          </w:p>
          <w:p w14:paraId="67A24AA4" w14:textId="77777777" w:rsidR="00756DA8" w:rsidRPr="0068721D" w:rsidRDefault="00756DA8" w:rsidP="00282D44">
            <w:pPr>
              <w:ind w:left="453" w:hanging="453"/>
              <w:rPr>
                <w:rFonts w:asciiTheme="minorHAnsi" w:hAnsiTheme="minorHAnsi" w:cstheme="minorHAnsi"/>
                <w:bCs/>
                <w:spacing w:val="-4"/>
                <w:sz w:val="20"/>
                <w:szCs w:val="20"/>
              </w:rPr>
            </w:pPr>
            <w:r w:rsidRPr="0068721D">
              <w:rPr>
                <w:rFonts w:asciiTheme="minorHAnsi" w:hAnsiTheme="minorHAnsi" w:cstheme="minorHAnsi"/>
                <w:bCs/>
                <w:spacing w:val="-4"/>
                <w:sz w:val="20"/>
                <w:szCs w:val="20"/>
              </w:rPr>
              <w:t>- comunicarea non-verbală și paraverbală – forme, funcții</w:t>
            </w:r>
          </w:p>
          <w:p w14:paraId="4AC67BB3" w14:textId="77777777" w:rsidR="00A87B59" w:rsidRPr="00A87B59" w:rsidRDefault="00A87B59" w:rsidP="00A87B59">
            <w:pPr>
              <w:rPr>
                <w:rFonts w:asciiTheme="minorHAnsi" w:hAnsiTheme="minorHAnsi" w:cstheme="minorHAnsi"/>
                <w:sz w:val="8"/>
                <w:szCs w:val="8"/>
              </w:rPr>
            </w:pPr>
          </w:p>
          <w:p w14:paraId="6CEB76C7" w14:textId="77777777" w:rsidR="00756DA8" w:rsidRPr="0068721D" w:rsidRDefault="00756DA8" w:rsidP="00282D44">
            <w:pPr>
              <w:ind w:left="453" w:hanging="453"/>
              <w:rPr>
                <w:rFonts w:asciiTheme="minorHAnsi" w:hAnsiTheme="minorHAnsi" w:cstheme="minorHAnsi"/>
                <w:spacing w:val="-4"/>
                <w:sz w:val="20"/>
                <w:szCs w:val="20"/>
              </w:rPr>
            </w:pPr>
            <w:r w:rsidRPr="0068721D">
              <w:rPr>
                <w:rFonts w:asciiTheme="minorHAnsi" w:hAnsiTheme="minorHAnsi" w:cstheme="minorHAnsi"/>
                <w:spacing w:val="-4"/>
                <w:sz w:val="20"/>
                <w:szCs w:val="20"/>
              </w:rPr>
              <w:t xml:space="preserve">Chelcea Septimiu, Ivan Loredana, Chelcea Adina (2008) </w:t>
            </w:r>
            <w:r w:rsidRPr="0068721D">
              <w:rPr>
                <w:rFonts w:asciiTheme="minorHAnsi" w:hAnsiTheme="minorHAnsi" w:cstheme="minorHAnsi"/>
                <w:i/>
                <w:spacing w:val="-4"/>
                <w:sz w:val="20"/>
                <w:szCs w:val="20"/>
              </w:rPr>
              <w:t>Comunicarea non-verbală: gesturile și postura</w:t>
            </w:r>
            <w:r w:rsidRPr="0068721D">
              <w:rPr>
                <w:rFonts w:asciiTheme="minorHAnsi" w:hAnsiTheme="minorHAnsi" w:cstheme="minorHAnsi"/>
                <w:spacing w:val="-4"/>
                <w:sz w:val="20"/>
                <w:szCs w:val="20"/>
              </w:rPr>
              <w:t>, București: comunicare.ro, pp.14-44</w:t>
            </w:r>
          </w:p>
          <w:p w14:paraId="2038B3A5"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xml:space="preserve">Ștefănescu Simona (2010) </w:t>
            </w:r>
            <w:r w:rsidRPr="0068721D">
              <w:rPr>
                <w:rFonts w:asciiTheme="minorHAnsi" w:hAnsiTheme="minorHAnsi" w:cstheme="minorHAnsi"/>
                <w:i/>
                <w:sz w:val="20"/>
                <w:szCs w:val="20"/>
              </w:rPr>
              <w:t>Sociologia comunicării</w:t>
            </w:r>
            <w:r w:rsidRPr="0068721D">
              <w:rPr>
                <w:rFonts w:asciiTheme="minorHAnsi" w:hAnsiTheme="minorHAnsi" w:cstheme="minorHAnsi"/>
                <w:sz w:val="20"/>
                <w:szCs w:val="20"/>
              </w:rPr>
              <w:t>, Târgoviște, Editura Cetatea de Scaun</w:t>
            </w:r>
          </w:p>
        </w:tc>
        <w:tc>
          <w:tcPr>
            <w:tcW w:w="2097" w:type="dxa"/>
          </w:tcPr>
          <w:p w14:paraId="3A508474"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prelegere participativă;</w:t>
            </w:r>
          </w:p>
          <w:p w14:paraId="3DF622DE"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problematizare;</w:t>
            </w:r>
          </w:p>
          <w:p w14:paraId="26A4787D"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expunere de probleme;</w:t>
            </w:r>
          </w:p>
          <w:p w14:paraId="0EAF2516"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exemplificare;</w:t>
            </w:r>
          </w:p>
          <w:p w14:paraId="702E7004" w14:textId="77777777" w:rsidR="00756DA8" w:rsidRPr="00F87C65" w:rsidRDefault="00756DA8" w:rsidP="00282D44">
            <w:pPr>
              <w:rPr>
                <w:rFonts w:asciiTheme="minorHAnsi" w:hAnsiTheme="minorHAnsi" w:cstheme="minorHAnsi"/>
                <w:sz w:val="18"/>
                <w:szCs w:val="18"/>
              </w:rPr>
            </w:pPr>
            <w:r w:rsidRPr="00F87C65">
              <w:rPr>
                <w:rFonts w:asciiTheme="minorHAnsi" w:hAnsiTheme="minorHAnsi" w:cstheme="minorHAnsi"/>
                <w:spacing w:val="-4"/>
                <w:sz w:val="18"/>
                <w:szCs w:val="18"/>
              </w:rPr>
              <w:t>- dezbatere</w:t>
            </w:r>
          </w:p>
        </w:tc>
        <w:tc>
          <w:tcPr>
            <w:tcW w:w="630" w:type="dxa"/>
          </w:tcPr>
          <w:p w14:paraId="408C3E0B" w14:textId="77777777" w:rsidR="00756DA8" w:rsidRPr="002644F8" w:rsidRDefault="00756DA8" w:rsidP="00282D44">
            <w:pPr>
              <w:rPr>
                <w:rFonts w:asciiTheme="minorHAnsi" w:hAnsiTheme="minorHAnsi" w:cstheme="minorHAnsi"/>
                <w:sz w:val="22"/>
                <w:szCs w:val="22"/>
              </w:rPr>
            </w:pPr>
            <w:r>
              <w:rPr>
                <w:rFonts w:asciiTheme="minorHAnsi" w:hAnsiTheme="minorHAnsi" w:cstheme="minorHAnsi"/>
                <w:sz w:val="22"/>
                <w:szCs w:val="22"/>
              </w:rPr>
              <w:t>4</w:t>
            </w:r>
          </w:p>
        </w:tc>
      </w:tr>
      <w:tr w:rsidR="00756DA8" w:rsidRPr="00C4385C" w14:paraId="05C10114" w14:textId="77777777" w:rsidTr="00A87B59">
        <w:trPr>
          <w:gridAfter w:val="1"/>
          <w:wAfter w:w="15" w:type="dxa"/>
        </w:trPr>
        <w:tc>
          <w:tcPr>
            <w:tcW w:w="7655" w:type="dxa"/>
          </w:tcPr>
          <w:p w14:paraId="0E114CBB" w14:textId="3D9C587B" w:rsidR="00756DA8" w:rsidRPr="0068721D" w:rsidRDefault="00A87B59" w:rsidP="00282D44">
            <w:pPr>
              <w:rPr>
                <w:rFonts w:asciiTheme="minorHAnsi" w:hAnsiTheme="minorHAnsi" w:cstheme="minorHAnsi"/>
                <w:b/>
                <w:sz w:val="20"/>
                <w:szCs w:val="20"/>
              </w:rPr>
            </w:pPr>
            <w:r>
              <w:rPr>
                <w:rFonts w:asciiTheme="minorHAnsi" w:hAnsiTheme="minorHAnsi" w:cstheme="minorHAnsi"/>
                <w:b/>
                <w:sz w:val="20"/>
                <w:szCs w:val="20"/>
              </w:rPr>
              <w:t>7</w:t>
            </w:r>
            <w:r w:rsidR="00756DA8">
              <w:rPr>
                <w:rFonts w:asciiTheme="minorHAnsi" w:hAnsiTheme="minorHAnsi" w:cstheme="minorHAnsi"/>
                <w:b/>
                <w:sz w:val="20"/>
                <w:szCs w:val="20"/>
              </w:rPr>
              <w:t>-</w:t>
            </w:r>
            <w:r>
              <w:rPr>
                <w:rFonts w:asciiTheme="minorHAnsi" w:hAnsiTheme="minorHAnsi" w:cstheme="minorHAnsi"/>
                <w:b/>
                <w:sz w:val="20"/>
                <w:szCs w:val="20"/>
              </w:rPr>
              <w:t>8</w:t>
            </w:r>
            <w:r w:rsidR="00756DA8" w:rsidRPr="0068721D">
              <w:rPr>
                <w:rFonts w:asciiTheme="minorHAnsi" w:hAnsiTheme="minorHAnsi" w:cstheme="minorHAnsi"/>
                <w:b/>
                <w:sz w:val="20"/>
                <w:szCs w:val="20"/>
              </w:rPr>
              <w:t>. Comunicarea de masă</w:t>
            </w:r>
          </w:p>
          <w:p w14:paraId="48B95C74"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caracteristicile comunicării de masă</w:t>
            </w:r>
          </w:p>
          <w:p w14:paraId="0A1CA2AA"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mijloacele comunicării de masă: tipologie şi caracteristici: tipar, radio, televiziune şi Internet; evoluţie istorică</w:t>
            </w:r>
          </w:p>
          <w:p w14:paraId="0799030B"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audiența comunicării de masă: definire și conținuturi. Tehnici de măsurare.</w:t>
            </w:r>
          </w:p>
          <w:p w14:paraId="141661B7"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efectele comunicării de masă: definire, tipologii, teorii</w:t>
            </w:r>
          </w:p>
          <w:p w14:paraId="394297CE" w14:textId="77777777" w:rsidR="00A87B59" w:rsidRPr="00A87B59" w:rsidRDefault="00A87B59" w:rsidP="00A87B59">
            <w:pPr>
              <w:rPr>
                <w:rFonts w:asciiTheme="minorHAnsi" w:hAnsiTheme="minorHAnsi" w:cstheme="minorHAnsi"/>
                <w:sz w:val="8"/>
                <w:szCs w:val="8"/>
              </w:rPr>
            </w:pPr>
          </w:p>
          <w:p w14:paraId="1793B46B"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xml:space="preserve">Bogdan NADOLU (2014) </w:t>
            </w:r>
            <w:r w:rsidRPr="0068721D">
              <w:rPr>
                <w:rFonts w:asciiTheme="minorHAnsi" w:hAnsiTheme="minorHAnsi" w:cstheme="minorHAnsi"/>
                <w:i/>
                <w:sz w:val="20"/>
                <w:szCs w:val="20"/>
              </w:rPr>
              <w:t>Despre comunicare</w:t>
            </w:r>
            <w:r w:rsidRPr="0068721D">
              <w:rPr>
                <w:rFonts w:asciiTheme="minorHAnsi" w:hAnsiTheme="minorHAnsi" w:cstheme="minorHAnsi"/>
                <w:sz w:val="20"/>
                <w:szCs w:val="20"/>
              </w:rPr>
              <w:t>, Ed. de Vest,Timișoara, pp. 85-105, 136-139, 148-151</w:t>
            </w:r>
          </w:p>
          <w:p w14:paraId="187D3E05" w14:textId="77777777" w:rsidR="00756DA8" w:rsidRPr="0068721D" w:rsidRDefault="00756DA8" w:rsidP="00282D44">
            <w:pPr>
              <w:rPr>
                <w:rFonts w:asciiTheme="minorHAnsi" w:hAnsiTheme="minorHAnsi" w:cstheme="minorHAnsi"/>
                <w:spacing w:val="-4"/>
                <w:sz w:val="20"/>
                <w:szCs w:val="20"/>
              </w:rPr>
            </w:pPr>
            <w:r w:rsidRPr="0068721D">
              <w:rPr>
                <w:rFonts w:asciiTheme="minorHAnsi" w:hAnsiTheme="minorHAnsi" w:cstheme="minorHAnsi"/>
                <w:spacing w:val="-4"/>
                <w:sz w:val="20"/>
                <w:szCs w:val="20"/>
              </w:rPr>
              <w:t xml:space="preserve">Boncu Șt. Ilin C., Sulea C. (2007) </w:t>
            </w:r>
            <w:r w:rsidRPr="0068721D">
              <w:rPr>
                <w:rFonts w:asciiTheme="minorHAnsi" w:hAnsiTheme="minorHAnsi" w:cstheme="minorHAnsi"/>
                <w:i/>
                <w:spacing w:val="-4"/>
                <w:sz w:val="20"/>
                <w:szCs w:val="20"/>
              </w:rPr>
              <w:t>Manual de psihologie socială aplicată</w:t>
            </w:r>
            <w:r w:rsidRPr="0068721D">
              <w:rPr>
                <w:rFonts w:asciiTheme="minorHAnsi" w:hAnsiTheme="minorHAnsi" w:cstheme="minorHAnsi"/>
                <w:spacing w:val="-4"/>
                <w:sz w:val="20"/>
                <w:szCs w:val="20"/>
              </w:rPr>
              <w:t>, Editura UVT pp 242-259</w:t>
            </w:r>
          </w:p>
          <w:p w14:paraId="17C114CB"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pacing w:val="-4"/>
                <w:sz w:val="20"/>
                <w:szCs w:val="20"/>
              </w:rPr>
              <w:t xml:space="preserve">Van Cuilenburg, J.J.; Scholten, O şi Noomen, G.W. (1998) </w:t>
            </w:r>
            <w:r w:rsidRPr="0068721D">
              <w:rPr>
                <w:rFonts w:asciiTheme="minorHAnsi" w:hAnsiTheme="minorHAnsi" w:cstheme="minorHAnsi"/>
                <w:i/>
                <w:spacing w:val="-4"/>
                <w:sz w:val="20"/>
                <w:szCs w:val="20"/>
              </w:rPr>
              <w:t>Ştiinţa comunicării</w:t>
            </w:r>
            <w:r w:rsidRPr="0068721D">
              <w:rPr>
                <w:rFonts w:asciiTheme="minorHAnsi" w:hAnsiTheme="minorHAnsi" w:cstheme="minorHAnsi"/>
                <w:spacing w:val="-4"/>
                <w:sz w:val="20"/>
                <w:szCs w:val="20"/>
              </w:rPr>
              <w:t>. Bucureşti: Humanitas.,</w:t>
            </w:r>
          </w:p>
        </w:tc>
        <w:tc>
          <w:tcPr>
            <w:tcW w:w="2097" w:type="dxa"/>
          </w:tcPr>
          <w:p w14:paraId="65477474"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prelegere participativă;</w:t>
            </w:r>
          </w:p>
          <w:p w14:paraId="014B75A3"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problematizare;</w:t>
            </w:r>
          </w:p>
          <w:p w14:paraId="46ECAC7B"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expunere de probleme;</w:t>
            </w:r>
          </w:p>
          <w:p w14:paraId="00A1C25B"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exemplificare;</w:t>
            </w:r>
          </w:p>
          <w:p w14:paraId="58A9C991" w14:textId="77777777" w:rsidR="00756DA8" w:rsidRPr="00F87C65" w:rsidRDefault="00756DA8" w:rsidP="00282D44">
            <w:pPr>
              <w:rPr>
                <w:rFonts w:asciiTheme="minorHAnsi" w:hAnsiTheme="minorHAnsi" w:cstheme="minorHAnsi"/>
                <w:sz w:val="18"/>
                <w:szCs w:val="18"/>
              </w:rPr>
            </w:pPr>
            <w:r w:rsidRPr="00F87C65">
              <w:rPr>
                <w:rFonts w:asciiTheme="minorHAnsi" w:hAnsiTheme="minorHAnsi" w:cstheme="minorHAnsi"/>
                <w:spacing w:val="-4"/>
                <w:sz w:val="18"/>
                <w:szCs w:val="18"/>
              </w:rPr>
              <w:t>- dezbatere</w:t>
            </w:r>
          </w:p>
        </w:tc>
        <w:tc>
          <w:tcPr>
            <w:tcW w:w="630" w:type="dxa"/>
          </w:tcPr>
          <w:p w14:paraId="04A69579" w14:textId="77777777" w:rsidR="00756DA8" w:rsidRPr="002644F8" w:rsidRDefault="00756DA8" w:rsidP="00282D44">
            <w:pPr>
              <w:rPr>
                <w:rFonts w:asciiTheme="minorHAnsi" w:hAnsiTheme="minorHAnsi" w:cstheme="minorHAnsi"/>
                <w:sz w:val="22"/>
                <w:szCs w:val="22"/>
              </w:rPr>
            </w:pPr>
            <w:r>
              <w:rPr>
                <w:rFonts w:asciiTheme="minorHAnsi" w:hAnsiTheme="minorHAnsi" w:cstheme="minorHAnsi"/>
                <w:sz w:val="22"/>
                <w:szCs w:val="22"/>
              </w:rPr>
              <w:t>4</w:t>
            </w:r>
          </w:p>
        </w:tc>
      </w:tr>
      <w:tr w:rsidR="00756DA8" w:rsidRPr="00C4385C" w14:paraId="292EFEB9" w14:textId="77777777" w:rsidTr="00A87B59">
        <w:trPr>
          <w:gridAfter w:val="1"/>
          <w:wAfter w:w="15" w:type="dxa"/>
        </w:trPr>
        <w:tc>
          <w:tcPr>
            <w:tcW w:w="7655" w:type="dxa"/>
          </w:tcPr>
          <w:p w14:paraId="5852FFA1" w14:textId="6FCABD76" w:rsidR="00756DA8" w:rsidRPr="0068721D" w:rsidRDefault="00A87B59" w:rsidP="00282D44">
            <w:pPr>
              <w:rPr>
                <w:rFonts w:asciiTheme="minorHAnsi" w:hAnsiTheme="minorHAnsi" w:cstheme="minorHAnsi"/>
                <w:b/>
                <w:sz w:val="20"/>
                <w:szCs w:val="20"/>
              </w:rPr>
            </w:pPr>
            <w:r>
              <w:rPr>
                <w:rFonts w:asciiTheme="minorHAnsi" w:hAnsiTheme="minorHAnsi" w:cstheme="minorHAnsi"/>
                <w:b/>
                <w:sz w:val="20"/>
                <w:szCs w:val="20"/>
              </w:rPr>
              <w:t>9</w:t>
            </w:r>
            <w:r w:rsidR="00756DA8">
              <w:rPr>
                <w:rFonts w:asciiTheme="minorHAnsi" w:hAnsiTheme="minorHAnsi" w:cstheme="minorHAnsi"/>
                <w:b/>
                <w:sz w:val="20"/>
                <w:szCs w:val="20"/>
              </w:rPr>
              <w:t>-</w:t>
            </w:r>
            <w:r>
              <w:rPr>
                <w:rFonts w:asciiTheme="minorHAnsi" w:hAnsiTheme="minorHAnsi" w:cstheme="minorHAnsi"/>
                <w:b/>
                <w:sz w:val="20"/>
                <w:szCs w:val="20"/>
              </w:rPr>
              <w:t>10</w:t>
            </w:r>
            <w:r w:rsidR="00756DA8" w:rsidRPr="0068721D">
              <w:rPr>
                <w:rFonts w:asciiTheme="minorHAnsi" w:hAnsiTheme="minorHAnsi" w:cstheme="minorHAnsi"/>
                <w:b/>
                <w:sz w:val="20"/>
                <w:szCs w:val="20"/>
              </w:rPr>
              <w:t>. Comunicarea mediată de computer – Homo Interneticus</w:t>
            </w:r>
          </w:p>
          <w:p w14:paraId="0325B981" w14:textId="77777777" w:rsidR="00756DA8" w:rsidRPr="0068721D" w:rsidRDefault="00756DA8" w:rsidP="00282D44">
            <w:pPr>
              <w:pStyle w:val="Frspaiere"/>
              <w:rPr>
                <w:rFonts w:asciiTheme="minorHAnsi" w:hAnsiTheme="minorHAnsi" w:cstheme="minorHAnsi"/>
                <w:sz w:val="20"/>
                <w:szCs w:val="20"/>
                <w:lang w:val="ro-RO"/>
              </w:rPr>
            </w:pPr>
            <w:r w:rsidRPr="0068721D">
              <w:rPr>
                <w:rFonts w:asciiTheme="minorHAnsi" w:hAnsiTheme="minorHAnsi" w:cstheme="minorHAnsi"/>
                <w:sz w:val="20"/>
                <w:szCs w:val="20"/>
                <w:lang w:val="ro-RO"/>
              </w:rPr>
              <w:t>- definirea CMC, caracteristici, implicații</w:t>
            </w:r>
          </w:p>
          <w:p w14:paraId="594A408F" w14:textId="77777777" w:rsidR="00756DA8" w:rsidRPr="0068721D" w:rsidRDefault="00756DA8" w:rsidP="00282D44">
            <w:pPr>
              <w:pStyle w:val="Frspaiere"/>
              <w:rPr>
                <w:rFonts w:asciiTheme="minorHAnsi" w:hAnsiTheme="minorHAnsi" w:cstheme="minorHAnsi"/>
                <w:sz w:val="20"/>
                <w:szCs w:val="20"/>
                <w:lang w:val="ro-RO"/>
              </w:rPr>
            </w:pPr>
            <w:r w:rsidRPr="0068721D">
              <w:rPr>
                <w:rFonts w:asciiTheme="minorHAnsi" w:hAnsiTheme="minorHAnsi" w:cstheme="minorHAnsi"/>
                <w:sz w:val="20"/>
                <w:szCs w:val="20"/>
                <w:lang w:val="ro-RO"/>
              </w:rPr>
              <w:t>- Internetul – definire, caracteristici, evoluție, profil socio-demografic</w:t>
            </w:r>
          </w:p>
          <w:p w14:paraId="109B9EB9" w14:textId="77777777" w:rsidR="00756DA8" w:rsidRPr="0068721D" w:rsidRDefault="00756DA8" w:rsidP="00282D44">
            <w:pPr>
              <w:pStyle w:val="Frspaiere"/>
              <w:rPr>
                <w:rFonts w:asciiTheme="minorHAnsi" w:hAnsiTheme="minorHAnsi" w:cstheme="minorHAnsi"/>
                <w:sz w:val="20"/>
                <w:szCs w:val="20"/>
                <w:lang w:val="ro-RO"/>
              </w:rPr>
            </w:pPr>
            <w:r w:rsidRPr="0068721D">
              <w:rPr>
                <w:rFonts w:asciiTheme="minorHAnsi" w:hAnsiTheme="minorHAnsi" w:cstheme="minorHAnsi"/>
                <w:sz w:val="20"/>
                <w:szCs w:val="20"/>
                <w:lang w:val="ro-RO"/>
              </w:rPr>
              <w:t>- Web 2.0 – particularități, parametrii, social media</w:t>
            </w:r>
          </w:p>
          <w:p w14:paraId="3D24D17C" w14:textId="77777777" w:rsidR="00756DA8"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Homo Interneticus – trăsături, implicații</w:t>
            </w:r>
          </w:p>
          <w:p w14:paraId="5DF2736A" w14:textId="77777777" w:rsidR="00A87B59" w:rsidRPr="00A87B59" w:rsidRDefault="00A87B59" w:rsidP="00A87B59">
            <w:pPr>
              <w:rPr>
                <w:rFonts w:asciiTheme="minorHAnsi" w:hAnsiTheme="minorHAnsi" w:cstheme="minorHAnsi"/>
                <w:sz w:val="8"/>
                <w:szCs w:val="8"/>
              </w:rPr>
            </w:pPr>
          </w:p>
          <w:p w14:paraId="3E738D07"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Nadolu B., Homo Interneticus, Presa Universitara Clujeana, 2020</w:t>
            </w:r>
          </w:p>
          <w:p w14:paraId="71F60DC5"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Sartori, Giovani (2005) Homo Videns – Imbecilizarea prin televiziune și post-gândirea, București: Humanitas</w:t>
            </w:r>
          </w:p>
          <w:p w14:paraId="077B42AB" w14:textId="77777777" w:rsidR="00756DA8" w:rsidRPr="0068721D" w:rsidRDefault="00756DA8" w:rsidP="00282D44">
            <w:pPr>
              <w:ind w:left="918" w:hanging="918"/>
              <w:rPr>
                <w:rFonts w:asciiTheme="minorHAnsi" w:hAnsiTheme="minorHAnsi" w:cstheme="minorHAnsi"/>
                <w:sz w:val="20"/>
                <w:szCs w:val="20"/>
              </w:rPr>
            </w:pPr>
            <w:r w:rsidRPr="00475BA2">
              <w:rPr>
                <w:rFonts w:asciiTheme="minorHAnsi" w:hAnsiTheme="minorHAnsi" w:cstheme="minorHAnsi"/>
                <w:sz w:val="20"/>
                <w:szCs w:val="20"/>
                <w:lang w:eastAsia="en-US"/>
              </w:rPr>
              <w:t xml:space="preserve">Turkle, S., 2012. Connected but alone. TED presentation available at </w:t>
            </w:r>
            <w:hyperlink r:id="rId8" w:history="1">
              <w:r w:rsidRPr="00475BA2">
                <w:rPr>
                  <w:rFonts w:asciiTheme="minorHAnsi" w:hAnsiTheme="minorHAnsi" w:cstheme="minorHAnsi"/>
                  <w:sz w:val="20"/>
                  <w:szCs w:val="20"/>
                  <w:lang w:eastAsia="en-US"/>
                </w:rPr>
                <w:t>https://www.ted.com/talks/sherry_turkle_alone_together?language=en</w:t>
              </w:r>
            </w:hyperlink>
          </w:p>
        </w:tc>
        <w:tc>
          <w:tcPr>
            <w:tcW w:w="2097" w:type="dxa"/>
          </w:tcPr>
          <w:p w14:paraId="1EB95697"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prelegere participativă;</w:t>
            </w:r>
          </w:p>
          <w:p w14:paraId="473BA8BC"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problematizare;</w:t>
            </w:r>
          </w:p>
          <w:p w14:paraId="56C511E2"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expunere de probleme;</w:t>
            </w:r>
          </w:p>
          <w:p w14:paraId="614BDFEB"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exemplificare;</w:t>
            </w:r>
          </w:p>
          <w:p w14:paraId="36DA2BE3" w14:textId="77777777" w:rsidR="00756DA8" w:rsidRPr="00F87C65" w:rsidRDefault="00756DA8" w:rsidP="00282D44">
            <w:pPr>
              <w:rPr>
                <w:rFonts w:asciiTheme="minorHAnsi" w:hAnsiTheme="minorHAnsi" w:cstheme="minorHAnsi"/>
                <w:sz w:val="18"/>
                <w:szCs w:val="18"/>
              </w:rPr>
            </w:pPr>
            <w:r w:rsidRPr="00F87C65">
              <w:rPr>
                <w:rFonts w:asciiTheme="minorHAnsi" w:hAnsiTheme="minorHAnsi" w:cstheme="minorHAnsi"/>
                <w:spacing w:val="-4"/>
                <w:sz w:val="18"/>
                <w:szCs w:val="18"/>
              </w:rPr>
              <w:t>- dezbatere</w:t>
            </w:r>
          </w:p>
        </w:tc>
        <w:tc>
          <w:tcPr>
            <w:tcW w:w="630" w:type="dxa"/>
          </w:tcPr>
          <w:p w14:paraId="6AD2846B" w14:textId="77777777" w:rsidR="00756DA8" w:rsidRPr="002644F8" w:rsidRDefault="00756DA8" w:rsidP="00282D44">
            <w:pPr>
              <w:rPr>
                <w:rFonts w:asciiTheme="minorHAnsi" w:hAnsiTheme="minorHAnsi" w:cstheme="minorHAnsi"/>
                <w:sz w:val="22"/>
                <w:szCs w:val="22"/>
              </w:rPr>
            </w:pPr>
            <w:r>
              <w:rPr>
                <w:rFonts w:asciiTheme="minorHAnsi" w:hAnsiTheme="minorHAnsi" w:cstheme="minorHAnsi"/>
                <w:sz w:val="22"/>
                <w:szCs w:val="22"/>
              </w:rPr>
              <w:t>4</w:t>
            </w:r>
          </w:p>
        </w:tc>
      </w:tr>
      <w:tr w:rsidR="00756DA8" w:rsidRPr="00C4385C" w14:paraId="35AF933E" w14:textId="77777777" w:rsidTr="00A87B59">
        <w:trPr>
          <w:gridAfter w:val="1"/>
          <w:wAfter w:w="15" w:type="dxa"/>
        </w:trPr>
        <w:tc>
          <w:tcPr>
            <w:tcW w:w="7655" w:type="dxa"/>
          </w:tcPr>
          <w:p w14:paraId="0AEED0CF" w14:textId="55C54B86" w:rsidR="00756DA8" w:rsidRPr="0068721D" w:rsidRDefault="00756DA8" w:rsidP="00282D44">
            <w:pPr>
              <w:rPr>
                <w:rFonts w:asciiTheme="minorHAnsi" w:hAnsiTheme="minorHAnsi" w:cstheme="minorHAnsi"/>
                <w:b/>
                <w:sz w:val="20"/>
                <w:szCs w:val="20"/>
              </w:rPr>
            </w:pPr>
            <w:r w:rsidRPr="0068721D">
              <w:rPr>
                <w:rFonts w:asciiTheme="minorHAnsi" w:hAnsiTheme="minorHAnsi" w:cstheme="minorHAnsi"/>
                <w:b/>
                <w:sz w:val="20"/>
                <w:szCs w:val="20"/>
              </w:rPr>
              <w:t>1</w:t>
            </w:r>
            <w:r w:rsidR="00A87B59">
              <w:rPr>
                <w:rFonts w:asciiTheme="minorHAnsi" w:hAnsiTheme="minorHAnsi" w:cstheme="minorHAnsi"/>
                <w:b/>
                <w:sz w:val="20"/>
                <w:szCs w:val="20"/>
              </w:rPr>
              <w:t>1</w:t>
            </w:r>
            <w:r w:rsidRPr="0068721D">
              <w:rPr>
                <w:rFonts w:asciiTheme="minorHAnsi" w:hAnsiTheme="minorHAnsi" w:cstheme="minorHAnsi"/>
                <w:b/>
                <w:sz w:val="20"/>
                <w:szCs w:val="20"/>
              </w:rPr>
              <w:t>. Dezinformarea în societatea contemporană</w:t>
            </w:r>
          </w:p>
          <w:p w14:paraId="06CD4143" w14:textId="77777777" w:rsidR="00756DA8" w:rsidRPr="0068721D" w:rsidRDefault="00756DA8" w:rsidP="00282D44">
            <w:pPr>
              <w:pStyle w:val="Frspaiere"/>
              <w:rPr>
                <w:rFonts w:asciiTheme="minorHAnsi" w:hAnsiTheme="minorHAnsi" w:cstheme="minorHAnsi"/>
                <w:sz w:val="20"/>
                <w:szCs w:val="20"/>
                <w:lang w:val="ro-RO"/>
              </w:rPr>
            </w:pPr>
            <w:r w:rsidRPr="0068721D">
              <w:rPr>
                <w:rFonts w:asciiTheme="minorHAnsi" w:hAnsiTheme="minorHAnsi" w:cstheme="minorHAnsi"/>
                <w:sz w:val="20"/>
                <w:szCs w:val="20"/>
                <w:lang w:val="ro-RO"/>
              </w:rPr>
              <w:t>- definire, caracteristici</w:t>
            </w:r>
          </w:p>
          <w:p w14:paraId="0B4D5354" w14:textId="77777777" w:rsidR="00756DA8" w:rsidRPr="0068721D" w:rsidRDefault="00756DA8" w:rsidP="00282D44">
            <w:pPr>
              <w:pStyle w:val="Frspaiere"/>
              <w:rPr>
                <w:rFonts w:asciiTheme="minorHAnsi" w:hAnsiTheme="minorHAnsi" w:cstheme="minorHAnsi"/>
                <w:sz w:val="20"/>
                <w:szCs w:val="20"/>
                <w:lang w:val="ro-RO"/>
              </w:rPr>
            </w:pPr>
            <w:r w:rsidRPr="0068721D">
              <w:rPr>
                <w:rFonts w:asciiTheme="minorHAnsi" w:hAnsiTheme="minorHAnsi" w:cstheme="minorHAnsi"/>
                <w:sz w:val="20"/>
                <w:szCs w:val="20"/>
                <w:lang w:val="ro-RO"/>
              </w:rPr>
              <w:t>- manipularea, persuasiunea, rezistența la schimbare</w:t>
            </w:r>
          </w:p>
          <w:p w14:paraId="30826288"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zvonurile, Fake News</w:t>
            </w:r>
            <w:r>
              <w:rPr>
                <w:rFonts w:asciiTheme="minorHAnsi" w:hAnsiTheme="minorHAnsi" w:cstheme="minorHAnsi"/>
                <w:sz w:val="20"/>
                <w:szCs w:val="20"/>
              </w:rPr>
              <w:t>, hate-speech</w:t>
            </w:r>
          </w:p>
        </w:tc>
        <w:tc>
          <w:tcPr>
            <w:tcW w:w="2097" w:type="dxa"/>
          </w:tcPr>
          <w:p w14:paraId="150ACAE8"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prelegere participativă;</w:t>
            </w:r>
          </w:p>
          <w:p w14:paraId="5A16F567"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problematizare;</w:t>
            </w:r>
          </w:p>
          <w:p w14:paraId="3DD1696D"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dezbatere;</w:t>
            </w:r>
          </w:p>
          <w:p w14:paraId="25C661DA" w14:textId="77777777" w:rsidR="00756DA8" w:rsidRPr="00F87C65" w:rsidRDefault="00756DA8" w:rsidP="00282D44">
            <w:pPr>
              <w:rPr>
                <w:rFonts w:asciiTheme="minorHAnsi" w:hAnsiTheme="minorHAnsi" w:cstheme="minorHAnsi"/>
                <w:sz w:val="18"/>
                <w:szCs w:val="18"/>
              </w:rPr>
            </w:pPr>
            <w:r w:rsidRPr="00F87C65">
              <w:rPr>
                <w:rFonts w:asciiTheme="minorHAnsi" w:hAnsiTheme="minorHAnsi" w:cstheme="minorHAnsi"/>
                <w:spacing w:val="-4"/>
                <w:sz w:val="18"/>
                <w:szCs w:val="18"/>
              </w:rPr>
              <w:t>- expunere de probleme</w:t>
            </w:r>
          </w:p>
        </w:tc>
        <w:tc>
          <w:tcPr>
            <w:tcW w:w="630" w:type="dxa"/>
          </w:tcPr>
          <w:p w14:paraId="46A4A736" w14:textId="77777777" w:rsidR="00756DA8" w:rsidRPr="002644F8" w:rsidRDefault="00756DA8" w:rsidP="00282D44">
            <w:pPr>
              <w:rPr>
                <w:rFonts w:asciiTheme="minorHAnsi" w:hAnsiTheme="minorHAnsi" w:cstheme="minorHAnsi"/>
                <w:sz w:val="22"/>
                <w:szCs w:val="22"/>
              </w:rPr>
            </w:pPr>
            <w:r>
              <w:rPr>
                <w:rFonts w:asciiTheme="minorHAnsi" w:hAnsiTheme="minorHAnsi" w:cstheme="minorHAnsi"/>
                <w:sz w:val="22"/>
                <w:szCs w:val="22"/>
              </w:rPr>
              <w:t>2</w:t>
            </w:r>
          </w:p>
        </w:tc>
      </w:tr>
      <w:tr w:rsidR="00756DA8" w:rsidRPr="00C4385C" w14:paraId="34402BF6" w14:textId="77777777" w:rsidTr="00A87B59">
        <w:trPr>
          <w:gridAfter w:val="1"/>
          <w:wAfter w:w="15" w:type="dxa"/>
        </w:trPr>
        <w:tc>
          <w:tcPr>
            <w:tcW w:w="7655" w:type="dxa"/>
          </w:tcPr>
          <w:p w14:paraId="2BB07616" w14:textId="56CA36BE" w:rsidR="00756DA8" w:rsidRPr="0068721D" w:rsidRDefault="00756DA8" w:rsidP="00282D44">
            <w:pPr>
              <w:rPr>
                <w:rFonts w:asciiTheme="minorHAnsi" w:hAnsiTheme="minorHAnsi" w:cstheme="minorHAnsi"/>
                <w:b/>
                <w:sz w:val="20"/>
                <w:szCs w:val="20"/>
              </w:rPr>
            </w:pPr>
            <w:r>
              <w:rPr>
                <w:rFonts w:asciiTheme="minorHAnsi" w:hAnsiTheme="minorHAnsi" w:cstheme="minorHAnsi"/>
                <w:b/>
                <w:sz w:val="20"/>
                <w:szCs w:val="20"/>
              </w:rPr>
              <w:t>1</w:t>
            </w:r>
            <w:r w:rsidR="00A87B59">
              <w:rPr>
                <w:rFonts w:asciiTheme="minorHAnsi" w:hAnsiTheme="minorHAnsi" w:cstheme="minorHAnsi"/>
                <w:b/>
                <w:sz w:val="20"/>
                <w:szCs w:val="20"/>
              </w:rPr>
              <w:t>2</w:t>
            </w:r>
            <w:r w:rsidRPr="0068721D">
              <w:rPr>
                <w:rFonts w:asciiTheme="minorHAnsi" w:hAnsiTheme="minorHAnsi" w:cstheme="minorHAnsi"/>
                <w:b/>
                <w:sz w:val="20"/>
                <w:szCs w:val="20"/>
              </w:rPr>
              <w:t>. Comunicarea în contexte sociale</w:t>
            </w:r>
          </w:p>
          <w:p w14:paraId="2BAEE530"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comunicarea la locul de muncă</w:t>
            </w:r>
          </w:p>
          <w:p w14:paraId="6F9B28F1"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comunicarea emoțiilor</w:t>
            </w:r>
          </w:p>
          <w:p w14:paraId="2E7EA2D5"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rolul comunicării în gestionarea situațiilor conflictuale</w:t>
            </w:r>
          </w:p>
        </w:tc>
        <w:tc>
          <w:tcPr>
            <w:tcW w:w="2097" w:type="dxa"/>
          </w:tcPr>
          <w:p w14:paraId="4B3993D4"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prelegere participativă;</w:t>
            </w:r>
          </w:p>
          <w:p w14:paraId="7AE90CAB"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problematizare;</w:t>
            </w:r>
          </w:p>
          <w:p w14:paraId="59980876"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expunere de probleme;</w:t>
            </w:r>
          </w:p>
          <w:p w14:paraId="388978F3" w14:textId="77777777" w:rsidR="00756DA8" w:rsidRPr="00F87C65" w:rsidRDefault="00756DA8" w:rsidP="00282D44">
            <w:pPr>
              <w:rPr>
                <w:rFonts w:asciiTheme="minorHAnsi" w:hAnsiTheme="minorHAnsi" w:cstheme="minorHAnsi"/>
                <w:sz w:val="18"/>
                <w:szCs w:val="18"/>
              </w:rPr>
            </w:pPr>
            <w:r w:rsidRPr="00F87C65">
              <w:rPr>
                <w:rFonts w:asciiTheme="minorHAnsi" w:hAnsiTheme="minorHAnsi" w:cstheme="minorHAnsi"/>
                <w:spacing w:val="-4"/>
                <w:sz w:val="18"/>
                <w:szCs w:val="18"/>
              </w:rPr>
              <w:t>- dezbatere</w:t>
            </w:r>
          </w:p>
        </w:tc>
        <w:tc>
          <w:tcPr>
            <w:tcW w:w="630" w:type="dxa"/>
          </w:tcPr>
          <w:p w14:paraId="0CF1D334" w14:textId="77777777" w:rsidR="00756DA8" w:rsidRPr="002644F8" w:rsidRDefault="00756DA8" w:rsidP="00282D44">
            <w:pPr>
              <w:rPr>
                <w:rFonts w:asciiTheme="minorHAnsi" w:hAnsiTheme="minorHAnsi" w:cstheme="minorHAnsi"/>
                <w:sz w:val="22"/>
                <w:szCs w:val="22"/>
              </w:rPr>
            </w:pPr>
            <w:r>
              <w:rPr>
                <w:rFonts w:asciiTheme="minorHAnsi" w:hAnsiTheme="minorHAnsi" w:cstheme="minorHAnsi"/>
                <w:sz w:val="22"/>
                <w:szCs w:val="22"/>
              </w:rPr>
              <w:t>2</w:t>
            </w:r>
          </w:p>
        </w:tc>
      </w:tr>
      <w:tr w:rsidR="00756DA8" w:rsidRPr="00C4385C" w14:paraId="40D22BF3" w14:textId="77777777" w:rsidTr="00A87B59">
        <w:trPr>
          <w:gridAfter w:val="1"/>
          <w:wAfter w:w="15" w:type="dxa"/>
        </w:trPr>
        <w:tc>
          <w:tcPr>
            <w:tcW w:w="7655" w:type="dxa"/>
          </w:tcPr>
          <w:p w14:paraId="1CE34D71" w14:textId="7F942EAA" w:rsidR="00756DA8" w:rsidRPr="0068721D" w:rsidRDefault="00A87B59" w:rsidP="00282D44">
            <w:pPr>
              <w:rPr>
                <w:rFonts w:asciiTheme="minorHAnsi" w:hAnsiTheme="minorHAnsi" w:cstheme="minorHAnsi"/>
                <w:b/>
                <w:sz w:val="20"/>
                <w:szCs w:val="20"/>
              </w:rPr>
            </w:pPr>
            <w:r>
              <w:rPr>
                <w:rFonts w:asciiTheme="minorHAnsi" w:hAnsiTheme="minorHAnsi" w:cstheme="minorHAnsi"/>
                <w:b/>
                <w:sz w:val="20"/>
                <w:szCs w:val="20"/>
              </w:rPr>
              <w:t>13-14</w:t>
            </w:r>
            <w:r w:rsidR="00756DA8" w:rsidRPr="0068721D">
              <w:rPr>
                <w:rFonts w:asciiTheme="minorHAnsi" w:hAnsiTheme="minorHAnsi" w:cstheme="minorHAnsi"/>
                <w:b/>
                <w:sz w:val="20"/>
                <w:szCs w:val="20"/>
              </w:rPr>
              <w:t>. Comunicarea umană și IA</w:t>
            </w:r>
          </w:p>
          <w:p w14:paraId="571EB00E"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xml:space="preserve">- realitatea aglutinată, </w:t>
            </w:r>
          </w:p>
          <w:p w14:paraId="4F54F847" w14:textId="77777777" w:rsidR="00756DA8" w:rsidRPr="0068721D"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aplicații de IA</w:t>
            </w:r>
          </w:p>
          <w:p w14:paraId="09C5AAEA" w14:textId="77777777" w:rsidR="00756DA8" w:rsidRDefault="00756DA8" w:rsidP="00282D44">
            <w:pPr>
              <w:rPr>
                <w:rFonts w:asciiTheme="minorHAnsi" w:hAnsiTheme="minorHAnsi" w:cstheme="minorHAnsi"/>
                <w:sz w:val="20"/>
                <w:szCs w:val="20"/>
              </w:rPr>
            </w:pPr>
            <w:r w:rsidRPr="0068721D">
              <w:rPr>
                <w:rFonts w:asciiTheme="minorHAnsi" w:hAnsiTheme="minorHAnsi" w:cstheme="minorHAnsi"/>
                <w:sz w:val="20"/>
                <w:szCs w:val="20"/>
              </w:rPr>
              <w:t>- roboții sociali, prieteni virtuali, conștiințe artificiale</w:t>
            </w:r>
          </w:p>
          <w:p w14:paraId="7F3A94CB" w14:textId="77777777" w:rsidR="00756DA8" w:rsidRDefault="00756DA8" w:rsidP="00282D44">
            <w:pPr>
              <w:rPr>
                <w:rFonts w:asciiTheme="minorHAnsi" w:hAnsiTheme="minorHAnsi" w:cstheme="minorHAnsi"/>
                <w:sz w:val="20"/>
                <w:szCs w:val="20"/>
              </w:rPr>
            </w:pPr>
            <w:r>
              <w:rPr>
                <w:rFonts w:asciiTheme="minorHAnsi" w:hAnsiTheme="minorHAnsi" w:cstheme="minorHAnsi"/>
                <w:sz w:val="20"/>
                <w:szCs w:val="20"/>
              </w:rPr>
              <w:t>- open AI - chat GPT și GPTZ</w:t>
            </w:r>
          </w:p>
          <w:p w14:paraId="056B1C05" w14:textId="77777777" w:rsidR="00756DA8" w:rsidRPr="00A87B59" w:rsidRDefault="00756DA8" w:rsidP="00282D44">
            <w:pPr>
              <w:rPr>
                <w:rFonts w:asciiTheme="minorHAnsi" w:hAnsiTheme="minorHAnsi" w:cstheme="minorHAnsi"/>
                <w:sz w:val="8"/>
                <w:szCs w:val="8"/>
              </w:rPr>
            </w:pPr>
          </w:p>
          <w:p w14:paraId="791EB16C" w14:textId="77777777" w:rsidR="00756DA8" w:rsidRPr="0068721D" w:rsidRDefault="00756DA8" w:rsidP="00282D44">
            <w:pPr>
              <w:rPr>
                <w:rFonts w:asciiTheme="minorHAnsi" w:hAnsiTheme="minorHAnsi" w:cstheme="minorHAnsi"/>
                <w:sz w:val="20"/>
                <w:szCs w:val="20"/>
              </w:rPr>
            </w:pPr>
            <w:r>
              <w:rPr>
                <w:rFonts w:asciiTheme="minorHAnsi" w:hAnsiTheme="minorHAnsi" w:cstheme="minorHAnsi"/>
                <w:sz w:val="20"/>
                <w:szCs w:val="20"/>
              </w:rPr>
              <w:t>Răzvan Rughiniș Societatea digitală – stăpâni, cetățeni sau sclavi?</w:t>
            </w:r>
          </w:p>
        </w:tc>
        <w:tc>
          <w:tcPr>
            <w:tcW w:w="2097" w:type="dxa"/>
          </w:tcPr>
          <w:p w14:paraId="2989729F"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prelegere participativă;</w:t>
            </w:r>
          </w:p>
          <w:p w14:paraId="18FF174E"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problematizare;</w:t>
            </w:r>
          </w:p>
          <w:p w14:paraId="0D2DC123" w14:textId="77777777" w:rsidR="00756DA8" w:rsidRPr="00F87C65" w:rsidRDefault="00756DA8" w:rsidP="00282D44">
            <w:pPr>
              <w:pStyle w:val="Frspaiere"/>
              <w:rPr>
                <w:rFonts w:asciiTheme="minorHAnsi" w:hAnsiTheme="minorHAnsi" w:cstheme="minorHAnsi"/>
                <w:spacing w:val="-4"/>
                <w:sz w:val="18"/>
                <w:szCs w:val="18"/>
                <w:lang w:val="ro-RO"/>
              </w:rPr>
            </w:pPr>
            <w:r w:rsidRPr="00F87C65">
              <w:rPr>
                <w:rFonts w:asciiTheme="minorHAnsi" w:hAnsiTheme="minorHAnsi" w:cstheme="minorHAnsi"/>
                <w:spacing w:val="-4"/>
                <w:sz w:val="18"/>
                <w:szCs w:val="18"/>
                <w:lang w:val="ro-RO"/>
              </w:rPr>
              <w:t>- expunere de probleme;</w:t>
            </w:r>
          </w:p>
          <w:p w14:paraId="2F571F3A" w14:textId="77777777" w:rsidR="00756DA8" w:rsidRPr="00F87C65" w:rsidRDefault="00756DA8" w:rsidP="00282D44">
            <w:pPr>
              <w:pStyle w:val="Frspaiere"/>
              <w:rPr>
                <w:rFonts w:asciiTheme="minorHAnsi" w:hAnsiTheme="minorHAnsi" w:cstheme="minorHAnsi"/>
                <w:sz w:val="18"/>
                <w:szCs w:val="18"/>
              </w:rPr>
            </w:pPr>
            <w:r w:rsidRPr="00F87C65">
              <w:rPr>
                <w:rFonts w:asciiTheme="minorHAnsi" w:hAnsiTheme="minorHAnsi" w:cstheme="minorHAnsi"/>
                <w:spacing w:val="-4"/>
                <w:sz w:val="18"/>
                <w:szCs w:val="18"/>
                <w:lang w:val="ro-RO"/>
              </w:rPr>
              <w:t>-- dezbatere</w:t>
            </w:r>
          </w:p>
        </w:tc>
        <w:tc>
          <w:tcPr>
            <w:tcW w:w="630" w:type="dxa"/>
          </w:tcPr>
          <w:p w14:paraId="3C55C0CC" w14:textId="10F9E77F" w:rsidR="00756DA8" w:rsidRPr="002644F8" w:rsidRDefault="00A87B59" w:rsidP="00282D44">
            <w:pPr>
              <w:rPr>
                <w:rFonts w:asciiTheme="minorHAnsi" w:hAnsiTheme="minorHAnsi" w:cstheme="minorHAnsi"/>
                <w:sz w:val="22"/>
                <w:szCs w:val="22"/>
              </w:rPr>
            </w:pPr>
            <w:r>
              <w:rPr>
                <w:rFonts w:asciiTheme="minorHAnsi" w:hAnsiTheme="minorHAnsi" w:cstheme="minorHAnsi"/>
                <w:sz w:val="22"/>
                <w:szCs w:val="22"/>
              </w:rPr>
              <w:t>4</w:t>
            </w:r>
          </w:p>
        </w:tc>
      </w:tr>
      <w:tr w:rsidR="00756DA8" w:rsidRPr="00C4385C" w14:paraId="64834D12" w14:textId="77777777" w:rsidTr="00A87B59">
        <w:tc>
          <w:tcPr>
            <w:tcW w:w="10397" w:type="dxa"/>
            <w:gridSpan w:val="4"/>
          </w:tcPr>
          <w:p w14:paraId="59ECDAF3"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lang w:val="ro-RO"/>
              </w:rPr>
              <w:t>Bibliografie:</w:t>
            </w:r>
          </w:p>
          <w:p w14:paraId="6E9875AA"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Berger, A.A, (1998), Media research techniques, Sage Publications</w:t>
            </w:r>
          </w:p>
          <w:p w14:paraId="69E6EF58"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Castells, M., The Informational City: Information Technology Economic Restructuring and the Urban-Regional Process, Blakwell, Oxford, 1989;</w:t>
            </w:r>
          </w:p>
          <w:p w14:paraId="5B78F515"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Caune, J., (2000), Cultură şi comunicare, Cartea românească</w:t>
            </w:r>
          </w:p>
          <w:p w14:paraId="4A5F18F8" w14:textId="77777777" w:rsidR="00756DA8"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Drăgan, I., (1996) Paradigme ale comuncării de masă, Casa de editură şi presă ŞANSA, Bucureşti</w:t>
            </w:r>
          </w:p>
          <w:p w14:paraId="3D4DC2FA"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Flichy, P., O istorie a comunicării moderne, Polirom, Iaşi, 1999;</w:t>
            </w:r>
          </w:p>
          <w:p w14:paraId="6B3DC556"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 xml:space="preserve">Florian S. 2016. The metaphysics of media: Descartes’ sticks, naked communication, and immediacy, Cultural Studies, 30:4, 630-649, DOI: </w:t>
            </w:r>
            <w:hyperlink r:id="rId9" w:history="1">
              <w:r w:rsidRPr="00475BA2">
                <w:rPr>
                  <w:rFonts w:asciiTheme="minorHAnsi" w:hAnsiTheme="minorHAnsi" w:cstheme="minorHAnsi"/>
                  <w:sz w:val="20"/>
                  <w:szCs w:val="20"/>
                  <w:lang w:eastAsia="en-US"/>
                </w:rPr>
                <w:t>10.1080/09502386.2016.1180757</w:t>
              </w:r>
            </w:hyperlink>
          </w:p>
          <w:p w14:paraId="3BC87040"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lastRenderedPageBreak/>
              <w:t>Foucault, M., Ordinea discursului, Bucureşti, 1998;</w:t>
            </w:r>
          </w:p>
          <w:p w14:paraId="13871268"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noProof/>
                <w:sz w:val="20"/>
                <w:szCs w:val="20"/>
                <w:lang w:val="en-US" w:eastAsia="en-US"/>
              </w:rPr>
              <w:t xml:space="preserve">Gesselman A.N., Ta V.P., Garcia J.R., 2019. </w:t>
            </w:r>
            <w:r w:rsidRPr="00475BA2">
              <w:rPr>
                <w:rFonts w:asciiTheme="minorHAnsi" w:hAnsiTheme="minorHAnsi" w:cstheme="minorHAnsi"/>
                <w:i/>
                <w:noProof/>
                <w:sz w:val="20"/>
                <w:szCs w:val="20"/>
                <w:lang w:val="en-US" w:eastAsia="en-US"/>
              </w:rPr>
              <w:t>Worth a thousand interpersonal words: Emoji as affective signals for relationship-oriented digital communication.</w:t>
            </w:r>
            <w:r w:rsidRPr="00475BA2">
              <w:rPr>
                <w:rFonts w:asciiTheme="minorHAnsi" w:hAnsiTheme="minorHAnsi" w:cstheme="minorHAnsi"/>
                <w:noProof/>
                <w:sz w:val="20"/>
                <w:szCs w:val="20"/>
                <w:lang w:val="en-US" w:eastAsia="en-US"/>
              </w:rPr>
              <w:t xml:space="preserve"> PLoS ONE 14(8): e0221297. https://doi.org/10.1371/journal.pone.0221297</w:t>
            </w:r>
          </w:p>
          <w:p w14:paraId="3FD9DA60"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Habermas, J., Cunoaştere şi comunicare, Ed. Politică, Bucureşti, 1983;</w:t>
            </w:r>
          </w:p>
          <w:p w14:paraId="239B705D"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Habermas, J., The Structural Transformation of the Public Sphere: An Inquiry into a Category of Bourgeois Society, Cambridge, 1989;</w:t>
            </w:r>
          </w:p>
          <w:p w14:paraId="1D32714F" w14:textId="77777777" w:rsidR="00756DA8" w:rsidRPr="000E2E3A" w:rsidRDefault="00756DA8" w:rsidP="00282D44">
            <w:pPr>
              <w:ind w:left="918" w:hanging="918"/>
              <w:rPr>
                <w:rFonts w:asciiTheme="minorHAnsi" w:hAnsiTheme="minorHAnsi" w:cstheme="minorHAnsi"/>
                <w:sz w:val="20"/>
                <w:szCs w:val="20"/>
                <w:lang w:eastAsia="en-US"/>
              </w:rPr>
            </w:pPr>
            <w:r>
              <w:rPr>
                <w:rFonts w:asciiTheme="minorHAnsi" w:hAnsiTheme="minorHAnsi" w:cstheme="minorHAnsi"/>
                <w:sz w:val="20"/>
                <w:szCs w:val="20"/>
                <w:lang w:eastAsia="en-US"/>
              </w:rPr>
              <w:t xml:space="preserve">Johansoon, Sverker (2022) </w:t>
            </w:r>
            <w:r>
              <w:rPr>
                <w:rFonts w:asciiTheme="minorHAnsi" w:hAnsiTheme="minorHAnsi" w:cstheme="minorHAnsi"/>
                <w:i/>
                <w:sz w:val="20"/>
                <w:szCs w:val="20"/>
                <w:lang w:eastAsia="en-US"/>
              </w:rPr>
              <w:t>Zorii limbajului</w:t>
            </w:r>
            <w:r>
              <w:rPr>
                <w:rFonts w:asciiTheme="minorHAnsi" w:hAnsiTheme="minorHAnsi" w:cstheme="minorHAnsi"/>
                <w:sz w:val="20"/>
                <w:szCs w:val="20"/>
                <w:lang w:eastAsia="en-US"/>
              </w:rPr>
              <w:t>, Humanitas</w:t>
            </w:r>
          </w:p>
          <w:p w14:paraId="3331AF27"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Kapferer, Jean-Noel (2002) Căile persuasiunii, Ed. Comunicare.ro, Bucuresti</w:t>
            </w:r>
          </w:p>
          <w:p w14:paraId="141941A3"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Lochard, G., Comunicarea mediatică, Institutul European, Iaşi, 1999;</w:t>
            </w:r>
          </w:p>
          <w:p w14:paraId="27F7D538"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Luckett, O., Casey, M. 2016. The Social Organism. New York: Hachette Book.</w:t>
            </w:r>
          </w:p>
          <w:p w14:paraId="69BB985D" w14:textId="77777777" w:rsidR="00756DA8" w:rsidRPr="00FC3946" w:rsidRDefault="00756DA8" w:rsidP="00282D44">
            <w:pPr>
              <w:ind w:left="918" w:hanging="918"/>
              <w:rPr>
                <w:rFonts w:asciiTheme="minorHAnsi" w:hAnsiTheme="minorHAnsi" w:cstheme="minorHAnsi"/>
                <w:sz w:val="20"/>
                <w:szCs w:val="20"/>
                <w:lang w:eastAsia="en-US"/>
              </w:rPr>
            </w:pPr>
            <w:r>
              <w:rPr>
                <w:rFonts w:asciiTheme="minorHAnsi" w:hAnsiTheme="minorHAnsi" w:cstheme="minorHAnsi"/>
                <w:sz w:val="20"/>
                <w:szCs w:val="20"/>
                <w:lang w:eastAsia="en-US"/>
              </w:rPr>
              <w:t xml:space="preserve">Măruță Mihnea (2023) </w:t>
            </w:r>
            <w:r>
              <w:rPr>
                <w:rFonts w:asciiTheme="minorHAnsi" w:hAnsiTheme="minorHAnsi" w:cstheme="minorHAnsi"/>
                <w:i/>
                <w:sz w:val="20"/>
                <w:szCs w:val="20"/>
                <w:lang w:eastAsia="en-US"/>
              </w:rPr>
              <w:t>Identitatea virtuală. Cum și de ce ne transformă rețelele de socializare</w:t>
            </w:r>
            <w:r>
              <w:rPr>
                <w:rFonts w:asciiTheme="minorHAnsi" w:hAnsiTheme="minorHAnsi" w:cstheme="minorHAnsi"/>
                <w:sz w:val="20"/>
                <w:szCs w:val="20"/>
                <w:lang w:eastAsia="en-US"/>
              </w:rPr>
              <w:t>, Humanitas</w:t>
            </w:r>
          </w:p>
          <w:p w14:paraId="5CD10B83"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McLuhan, M., Galaxia Gutenberg, Ed. Politică, Bucureşti, 1975</w:t>
            </w:r>
          </w:p>
          <w:p w14:paraId="5AB397B9"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McLuhan, M., Mass-media sau mediul invizibil, Nemira, Bucureşti, 1997;</w:t>
            </w:r>
          </w:p>
          <w:p w14:paraId="36D08D11"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McQuail, D. Comunicarea, Institutul European, Iaşi, 1999;</w:t>
            </w:r>
          </w:p>
          <w:p w14:paraId="79C09E7D"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Meadows, A., Knowledge and communication, London, 1991;</w:t>
            </w:r>
          </w:p>
          <w:p w14:paraId="6D8D0F07"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Nadin M, Civilizația analfabetismului, Spandugino, 2016</w:t>
            </w:r>
          </w:p>
          <w:p w14:paraId="578675DB"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Nadolu B., Despre comunicare, Editura de Vest, Timişoara, 2014</w:t>
            </w:r>
          </w:p>
          <w:p w14:paraId="5C642534" w14:textId="77777777" w:rsidR="00756DA8"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Nadolu B., Homo Interneticus, Presa Universitara Clujeana, 2020</w:t>
            </w:r>
          </w:p>
          <w:p w14:paraId="08F42325" w14:textId="77777777" w:rsidR="00756DA8" w:rsidRPr="000E2E3A" w:rsidRDefault="00756DA8" w:rsidP="00282D44">
            <w:pPr>
              <w:ind w:left="918" w:hanging="918"/>
              <w:rPr>
                <w:rFonts w:asciiTheme="minorHAnsi" w:hAnsiTheme="minorHAnsi" w:cstheme="minorHAnsi"/>
                <w:sz w:val="20"/>
                <w:szCs w:val="20"/>
                <w:lang w:eastAsia="en-US"/>
              </w:rPr>
            </w:pPr>
            <w:r>
              <w:rPr>
                <w:rFonts w:asciiTheme="minorHAnsi" w:hAnsiTheme="minorHAnsi" w:cstheme="minorHAnsi"/>
                <w:sz w:val="20"/>
                <w:szCs w:val="20"/>
                <w:lang w:eastAsia="en-US"/>
              </w:rPr>
              <w:t xml:space="preserve">Nichols Tom </w:t>
            </w:r>
            <w:r>
              <w:rPr>
                <w:rFonts w:asciiTheme="minorHAnsi" w:hAnsiTheme="minorHAnsi" w:cstheme="minorHAnsi"/>
                <w:i/>
                <w:sz w:val="20"/>
                <w:szCs w:val="20"/>
                <w:lang w:eastAsia="en-US"/>
              </w:rPr>
              <w:t>Sfârșitul competenței</w:t>
            </w:r>
            <w:r>
              <w:rPr>
                <w:rFonts w:asciiTheme="minorHAnsi" w:hAnsiTheme="minorHAnsi" w:cstheme="minorHAnsi"/>
                <w:sz w:val="20"/>
                <w:szCs w:val="20"/>
                <w:lang w:eastAsia="en-US"/>
              </w:rPr>
              <w:t>, Polirom, Iași 2019</w:t>
            </w:r>
          </w:p>
          <w:p w14:paraId="18F50175" w14:textId="77777777" w:rsidR="00756DA8"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Pânișoară Ion Ovidiu (2008) Comunicarea eficientă, ediția a III-a, București: Polirom</w:t>
            </w:r>
          </w:p>
          <w:p w14:paraId="0A45B621" w14:textId="77777777" w:rsidR="00756DA8" w:rsidRPr="000E2E3A" w:rsidRDefault="00756DA8" w:rsidP="00282D44">
            <w:pPr>
              <w:ind w:left="918" w:hanging="918"/>
              <w:rPr>
                <w:rFonts w:asciiTheme="minorHAnsi" w:hAnsiTheme="minorHAnsi" w:cstheme="minorHAnsi"/>
                <w:b/>
                <w:sz w:val="20"/>
                <w:szCs w:val="20"/>
                <w:lang w:eastAsia="en-US"/>
              </w:rPr>
            </w:pPr>
            <w:r w:rsidRPr="000E2E3A">
              <w:rPr>
                <w:rFonts w:asciiTheme="minorHAnsi" w:hAnsiTheme="minorHAnsi" w:cstheme="minorHAnsi"/>
                <w:b/>
                <w:sz w:val="20"/>
                <w:szCs w:val="20"/>
              </w:rPr>
              <w:t>Răzvan Rughiniș Societatea digitală – stăpâni, cetățeni sau sclavi?</w:t>
            </w:r>
          </w:p>
          <w:p w14:paraId="2F68D48D"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Rovenţa-Frumuşani, D., Semiotică - societate - cultură, Institutul European, Iaşi, 1999;</w:t>
            </w:r>
          </w:p>
          <w:p w14:paraId="63AEE06A"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Runcan, M., Introducere în etica şi legislaţia presei, All, 1998;</w:t>
            </w:r>
          </w:p>
          <w:p w14:paraId="46E42F61"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Sartori, Giovani (2005) Homo Videns – Imbecilizarea prin televiziune și post-gândirea, București: Humanitas</w:t>
            </w:r>
          </w:p>
          <w:p w14:paraId="3AFA7328"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Schiller, H., Mass Communication and the American Empire, N.Y., Augustus M.Kelly, 1969;</w:t>
            </w:r>
          </w:p>
          <w:p w14:paraId="352093FB"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 xml:space="preserve">Sibilla, F., Mancini, T. I am (not) my avatar: A review of the user-avatar relationships in Massively Multiplayer Online Worlds. Cyberpsychology: Journal of Psychosocial Research on Cyberspace. 2018 12(3), </w:t>
            </w:r>
            <w:hyperlink r:id="rId10" w:history="1">
              <w:r w:rsidRPr="00475BA2">
                <w:rPr>
                  <w:rFonts w:asciiTheme="minorHAnsi" w:hAnsiTheme="minorHAnsi" w:cstheme="minorHAnsi"/>
                  <w:sz w:val="20"/>
                  <w:szCs w:val="20"/>
                  <w:lang w:eastAsia="en-US"/>
                </w:rPr>
                <w:t>http://dx.doi.org/10.5817/CP2018-3-4</w:t>
              </w:r>
            </w:hyperlink>
          </w:p>
          <w:p w14:paraId="3DD9E4D7" w14:textId="77777777" w:rsidR="00756DA8" w:rsidRDefault="00756DA8" w:rsidP="00282D44">
            <w:pPr>
              <w:ind w:left="561" w:hanging="561"/>
              <w:rPr>
                <w:rFonts w:asciiTheme="minorHAnsi" w:hAnsiTheme="minorHAnsi" w:cstheme="minorHAnsi"/>
                <w:sz w:val="20"/>
                <w:szCs w:val="20"/>
                <w:lang w:eastAsia="en-US"/>
              </w:rPr>
            </w:pPr>
            <w:r w:rsidRPr="000E2E3A">
              <w:rPr>
                <w:rFonts w:asciiTheme="minorHAnsi" w:hAnsiTheme="minorHAnsi" w:cstheme="minorHAnsi"/>
                <w:sz w:val="20"/>
                <w:szCs w:val="20"/>
                <w:lang w:eastAsia="en-US"/>
              </w:rPr>
              <w:t>Spitzer, Manfred (2020) Demența digitală, Humanitas</w:t>
            </w:r>
          </w:p>
          <w:p w14:paraId="6B2CF215"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Teodorescu, Gh., Putere, autoritate şi comunicare politică, Nemira, Bucureşti, 2000;</w:t>
            </w:r>
          </w:p>
          <w:p w14:paraId="364FF1A3"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Toffler, A., Previziuni. Premise, Antet, Bucureşti, 1999;</w:t>
            </w:r>
          </w:p>
          <w:p w14:paraId="33F5C42C"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 xml:space="preserve">Turkle, S., 2012. Connected but alone. TED presentation available at </w:t>
            </w:r>
            <w:hyperlink r:id="rId11" w:history="1">
              <w:r w:rsidRPr="00475BA2">
                <w:rPr>
                  <w:rFonts w:asciiTheme="minorHAnsi" w:hAnsiTheme="minorHAnsi" w:cstheme="minorHAnsi"/>
                  <w:sz w:val="20"/>
                  <w:szCs w:val="20"/>
                  <w:lang w:eastAsia="en-US"/>
                </w:rPr>
                <w:t>https://www.ted.com/talks/sherry_turkle_alone_together?language=en</w:t>
              </w:r>
            </w:hyperlink>
          </w:p>
          <w:p w14:paraId="76738A2C" w14:textId="77777777" w:rsidR="00756DA8" w:rsidRDefault="00756DA8" w:rsidP="00282D44">
            <w:pPr>
              <w:ind w:left="561" w:hanging="561"/>
              <w:rPr>
                <w:rFonts w:asciiTheme="minorHAnsi" w:hAnsiTheme="minorHAnsi" w:cstheme="minorHAnsi"/>
                <w:sz w:val="20"/>
                <w:szCs w:val="20"/>
                <w:lang w:eastAsia="en-US"/>
              </w:rPr>
            </w:pPr>
            <w:r>
              <w:rPr>
                <w:rFonts w:asciiTheme="minorHAnsi" w:hAnsiTheme="minorHAnsi" w:cstheme="minorHAnsi"/>
                <w:sz w:val="20"/>
                <w:szCs w:val="20"/>
                <w:lang w:eastAsia="en-US"/>
              </w:rPr>
              <w:t>Turkle S. (2023) Redescoperirea conversației. Puterea dialogului în epoca digitală, Humanitas</w:t>
            </w:r>
          </w:p>
          <w:p w14:paraId="4988B10C"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Umberto Eco, Tratat de semiotică generală, Ed. Ştiinţifică şi Enciclopedică, Bucureşti, 1982;</w:t>
            </w:r>
          </w:p>
          <w:p w14:paraId="1BFCE4F7" w14:textId="77777777" w:rsidR="00756DA8" w:rsidRPr="00475BA2" w:rsidRDefault="00756DA8" w:rsidP="00282D44">
            <w:pPr>
              <w:ind w:left="918" w:hanging="918"/>
              <w:rPr>
                <w:rFonts w:asciiTheme="minorHAnsi" w:hAnsiTheme="minorHAnsi" w:cstheme="minorHAnsi"/>
                <w:sz w:val="20"/>
                <w:szCs w:val="20"/>
                <w:lang w:eastAsia="en-US"/>
              </w:rPr>
            </w:pPr>
            <w:r w:rsidRPr="00475BA2">
              <w:rPr>
                <w:rFonts w:asciiTheme="minorHAnsi" w:hAnsiTheme="minorHAnsi" w:cstheme="minorHAnsi"/>
                <w:sz w:val="20"/>
                <w:szCs w:val="20"/>
                <w:lang w:eastAsia="en-US"/>
              </w:rPr>
              <w:t>Van Cuilenburg, J.J.; Scholten, O şi Noomen, G.W. (1998) Ştiinţa comunicării. Bucureşti: Humanitas.</w:t>
            </w:r>
          </w:p>
          <w:p w14:paraId="4FE895C5" w14:textId="77777777" w:rsidR="00756DA8" w:rsidRPr="00475BA2" w:rsidRDefault="00756DA8" w:rsidP="00282D44">
            <w:pPr>
              <w:ind w:left="561" w:hanging="561"/>
              <w:rPr>
                <w:rFonts w:asciiTheme="minorHAnsi" w:hAnsiTheme="minorHAnsi" w:cstheme="minorHAnsi"/>
                <w:sz w:val="20"/>
                <w:szCs w:val="20"/>
                <w:lang w:eastAsia="en-US"/>
              </w:rPr>
            </w:pPr>
            <w:r w:rsidRPr="00475BA2">
              <w:rPr>
                <w:rFonts w:asciiTheme="minorHAnsi" w:hAnsiTheme="minorHAnsi" w:cstheme="minorHAnsi"/>
                <w:sz w:val="20"/>
                <w:szCs w:val="20"/>
                <w:lang w:eastAsia="en-US"/>
              </w:rPr>
              <w:t>Wald, L., Sisteme de comunicare umană, Editura Ştiinţifică, Bucureşti, 1973</w:t>
            </w:r>
          </w:p>
          <w:p w14:paraId="28C68FB1"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lang w:val="ro-RO"/>
              </w:rPr>
              <w:t>Woodrow, A., Information - Manipulation, Ed. du Felin, 1990;</w:t>
            </w:r>
          </w:p>
        </w:tc>
      </w:tr>
      <w:tr w:rsidR="00756DA8" w:rsidRPr="00475BA2" w14:paraId="439A8633" w14:textId="77777777" w:rsidTr="00A87B59">
        <w:trPr>
          <w:gridAfter w:val="1"/>
          <w:wAfter w:w="15" w:type="dxa"/>
        </w:trPr>
        <w:tc>
          <w:tcPr>
            <w:tcW w:w="7655" w:type="dxa"/>
          </w:tcPr>
          <w:p w14:paraId="1C30883A" w14:textId="694A2942" w:rsidR="00756DA8" w:rsidRPr="00475BA2" w:rsidRDefault="00A87B59" w:rsidP="00282D44">
            <w:pPr>
              <w:pStyle w:val="Frspaiere"/>
              <w:jc w:val="both"/>
              <w:rPr>
                <w:rFonts w:asciiTheme="minorHAnsi" w:hAnsiTheme="minorHAnsi" w:cstheme="minorHAnsi"/>
                <w:b/>
                <w:lang w:val="ro-RO"/>
              </w:rPr>
            </w:pPr>
            <w:r>
              <w:rPr>
                <w:rFonts w:asciiTheme="minorHAnsi" w:hAnsiTheme="minorHAnsi" w:cstheme="minorHAnsi"/>
                <w:b/>
              </w:rPr>
              <w:lastRenderedPageBreak/>
              <w:t>7</w:t>
            </w:r>
            <w:r w:rsidR="00756DA8" w:rsidRPr="00475BA2">
              <w:rPr>
                <w:rFonts w:asciiTheme="minorHAnsi" w:hAnsiTheme="minorHAnsi" w:cstheme="minorHAnsi"/>
                <w:b/>
              </w:rPr>
              <w:t xml:space="preserve">.2 Seminar / </w:t>
            </w:r>
            <w:r w:rsidR="00756DA8" w:rsidRPr="00475BA2">
              <w:rPr>
                <w:rFonts w:asciiTheme="minorHAnsi" w:hAnsiTheme="minorHAnsi" w:cstheme="minorHAnsi"/>
                <w:b/>
                <w:lang w:val="ro-RO"/>
              </w:rPr>
              <w:t>laborator</w:t>
            </w:r>
          </w:p>
        </w:tc>
        <w:tc>
          <w:tcPr>
            <w:tcW w:w="2097" w:type="dxa"/>
          </w:tcPr>
          <w:p w14:paraId="0CE6E700" w14:textId="77777777" w:rsidR="00756DA8" w:rsidRPr="00475BA2" w:rsidRDefault="00756DA8" w:rsidP="00282D44">
            <w:pPr>
              <w:pStyle w:val="Frspaiere"/>
              <w:jc w:val="both"/>
              <w:rPr>
                <w:rFonts w:asciiTheme="minorHAnsi" w:hAnsiTheme="minorHAnsi" w:cstheme="minorHAnsi"/>
                <w:b/>
                <w:lang w:val="ro-RO"/>
              </w:rPr>
            </w:pPr>
            <w:r w:rsidRPr="00475BA2">
              <w:rPr>
                <w:rFonts w:asciiTheme="minorHAnsi" w:hAnsiTheme="minorHAnsi" w:cstheme="minorHAnsi"/>
                <w:b/>
                <w:lang w:val="ro-RO"/>
              </w:rPr>
              <w:t>Metode de predare</w:t>
            </w:r>
          </w:p>
        </w:tc>
        <w:tc>
          <w:tcPr>
            <w:tcW w:w="630" w:type="dxa"/>
          </w:tcPr>
          <w:p w14:paraId="11389AE2" w14:textId="77777777" w:rsidR="00756DA8" w:rsidRPr="00475BA2" w:rsidRDefault="00756DA8" w:rsidP="00282D44">
            <w:pPr>
              <w:pStyle w:val="Frspaiere"/>
              <w:jc w:val="both"/>
              <w:rPr>
                <w:rFonts w:asciiTheme="minorHAnsi" w:hAnsiTheme="minorHAnsi" w:cstheme="minorHAnsi"/>
                <w:b/>
                <w:lang w:val="ro-RO"/>
              </w:rPr>
            </w:pPr>
            <w:r w:rsidRPr="00475BA2">
              <w:rPr>
                <w:rFonts w:asciiTheme="minorHAnsi" w:hAnsiTheme="minorHAnsi" w:cstheme="minorHAnsi"/>
                <w:b/>
                <w:lang w:val="ro-RO"/>
              </w:rPr>
              <w:t>Obs.</w:t>
            </w:r>
          </w:p>
        </w:tc>
      </w:tr>
      <w:tr w:rsidR="00756DA8" w:rsidRPr="00C4385C" w14:paraId="00E7B872" w14:textId="77777777" w:rsidTr="00A87B59">
        <w:trPr>
          <w:gridAfter w:val="1"/>
          <w:wAfter w:w="15" w:type="dxa"/>
        </w:trPr>
        <w:tc>
          <w:tcPr>
            <w:tcW w:w="7655" w:type="dxa"/>
          </w:tcPr>
          <w:p w14:paraId="1A1B31EA"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rPr>
              <w:t xml:space="preserve">1. </w:t>
            </w:r>
            <w:r w:rsidRPr="00475BA2">
              <w:rPr>
                <w:rFonts w:asciiTheme="minorHAnsi" w:hAnsiTheme="minorHAnsi" w:cstheme="minorHAnsi"/>
                <w:spacing w:val="-4"/>
                <w:sz w:val="20"/>
                <w:szCs w:val="20"/>
              </w:rPr>
              <w:t>Comunicarea bazată pe text vs comunicarea prin imagini – vizionare film</w:t>
            </w:r>
          </w:p>
        </w:tc>
        <w:tc>
          <w:tcPr>
            <w:tcW w:w="2097" w:type="dxa"/>
            <w:vMerge w:val="restart"/>
          </w:tcPr>
          <w:p w14:paraId="20569A41" w14:textId="77777777" w:rsidR="00756DA8" w:rsidRPr="00475BA2" w:rsidRDefault="00756DA8" w:rsidP="00282D44">
            <w:pPr>
              <w:pStyle w:val="Frspaiere"/>
              <w:jc w:val="center"/>
              <w:rPr>
                <w:rFonts w:asciiTheme="minorHAnsi" w:hAnsiTheme="minorHAnsi" w:cstheme="minorHAnsi"/>
                <w:b/>
                <w:sz w:val="20"/>
                <w:szCs w:val="20"/>
                <w:lang w:val="ro-RO"/>
              </w:rPr>
            </w:pPr>
            <w:r w:rsidRPr="00546845">
              <w:rPr>
                <w:spacing w:val="-4"/>
                <w:sz w:val="20"/>
                <w:szCs w:val="20"/>
              </w:rPr>
              <w:t>dezbatere, exerciții practice</w:t>
            </w:r>
          </w:p>
        </w:tc>
        <w:tc>
          <w:tcPr>
            <w:tcW w:w="630" w:type="dxa"/>
          </w:tcPr>
          <w:p w14:paraId="35686497" w14:textId="77777777" w:rsidR="00756DA8" w:rsidRPr="00475BA2" w:rsidRDefault="00756DA8" w:rsidP="00282D44">
            <w:pPr>
              <w:pStyle w:val="Frspaiere"/>
              <w:jc w:val="both"/>
              <w:rPr>
                <w:rFonts w:asciiTheme="minorHAnsi" w:hAnsiTheme="minorHAnsi" w:cstheme="minorHAnsi"/>
                <w:b/>
                <w:sz w:val="20"/>
                <w:szCs w:val="20"/>
                <w:lang w:val="ro-RO"/>
              </w:rPr>
            </w:pPr>
            <w:r>
              <w:rPr>
                <w:rFonts w:asciiTheme="minorHAnsi" w:hAnsiTheme="minorHAnsi" w:cstheme="minorHAnsi"/>
                <w:b/>
                <w:sz w:val="20"/>
                <w:szCs w:val="20"/>
                <w:lang w:val="ro-RO"/>
              </w:rPr>
              <w:t>2</w:t>
            </w:r>
          </w:p>
        </w:tc>
      </w:tr>
      <w:tr w:rsidR="00756DA8" w:rsidRPr="00C4385C" w14:paraId="521B9BA4" w14:textId="77777777" w:rsidTr="00A87B59">
        <w:trPr>
          <w:gridAfter w:val="1"/>
          <w:wAfter w:w="15" w:type="dxa"/>
        </w:trPr>
        <w:tc>
          <w:tcPr>
            <w:tcW w:w="7655" w:type="dxa"/>
          </w:tcPr>
          <w:p w14:paraId="549B9ABF" w14:textId="77777777" w:rsidR="00756DA8" w:rsidRPr="00475BA2" w:rsidRDefault="00756DA8" w:rsidP="00282D44">
            <w:pPr>
              <w:rPr>
                <w:rFonts w:asciiTheme="minorHAnsi" w:hAnsiTheme="minorHAnsi" w:cstheme="minorHAnsi"/>
                <w:sz w:val="20"/>
                <w:szCs w:val="20"/>
              </w:rPr>
            </w:pPr>
            <w:r w:rsidRPr="00475BA2">
              <w:rPr>
                <w:rFonts w:asciiTheme="minorHAnsi" w:hAnsiTheme="minorHAnsi" w:cstheme="minorHAnsi"/>
                <w:sz w:val="20"/>
                <w:szCs w:val="20"/>
                <w:lang w:eastAsia="en-US"/>
              </w:rPr>
              <w:t>2. Exerciții de analiză de conținut pe material video</w:t>
            </w:r>
          </w:p>
        </w:tc>
        <w:tc>
          <w:tcPr>
            <w:tcW w:w="2097" w:type="dxa"/>
            <w:vMerge/>
          </w:tcPr>
          <w:p w14:paraId="708C671A" w14:textId="77777777" w:rsidR="00756DA8" w:rsidRPr="00475BA2" w:rsidRDefault="00756DA8" w:rsidP="00282D44">
            <w:pPr>
              <w:pStyle w:val="Frspaiere"/>
              <w:jc w:val="both"/>
              <w:rPr>
                <w:rFonts w:asciiTheme="minorHAnsi" w:hAnsiTheme="minorHAnsi" w:cstheme="minorHAnsi"/>
                <w:b/>
                <w:sz w:val="20"/>
                <w:szCs w:val="20"/>
                <w:lang w:val="ro-RO"/>
              </w:rPr>
            </w:pPr>
          </w:p>
        </w:tc>
        <w:tc>
          <w:tcPr>
            <w:tcW w:w="630" w:type="dxa"/>
          </w:tcPr>
          <w:p w14:paraId="555C5451" w14:textId="77777777" w:rsidR="00756DA8" w:rsidRPr="00475BA2" w:rsidRDefault="00756DA8" w:rsidP="00282D44">
            <w:pPr>
              <w:pStyle w:val="Frspaiere"/>
              <w:jc w:val="both"/>
              <w:rPr>
                <w:rFonts w:asciiTheme="minorHAnsi" w:hAnsiTheme="minorHAnsi" w:cstheme="minorHAnsi"/>
                <w:b/>
                <w:sz w:val="20"/>
                <w:szCs w:val="20"/>
                <w:lang w:val="ro-RO"/>
              </w:rPr>
            </w:pPr>
            <w:r>
              <w:rPr>
                <w:rFonts w:asciiTheme="minorHAnsi" w:hAnsiTheme="minorHAnsi" w:cstheme="minorHAnsi"/>
                <w:b/>
                <w:sz w:val="20"/>
                <w:szCs w:val="20"/>
                <w:lang w:val="ro-RO"/>
              </w:rPr>
              <w:t>2</w:t>
            </w:r>
          </w:p>
        </w:tc>
      </w:tr>
      <w:tr w:rsidR="00A87B59" w:rsidRPr="00A87B59" w14:paraId="151ED2B3" w14:textId="77777777" w:rsidTr="00A87B59">
        <w:trPr>
          <w:gridAfter w:val="1"/>
          <w:wAfter w:w="15" w:type="dxa"/>
        </w:trPr>
        <w:tc>
          <w:tcPr>
            <w:tcW w:w="7655" w:type="dxa"/>
          </w:tcPr>
          <w:p w14:paraId="204FBFF9" w14:textId="4734811B" w:rsidR="00A87B59" w:rsidRPr="00A87B59" w:rsidRDefault="00A87B59" w:rsidP="00282D44">
            <w:pPr>
              <w:rPr>
                <w:rFonts w:asciiTheme="minorHAnsi" w:hAnsiTheme="minorHAnsi" w:cstheme="minorHAnsi"/>
                <w:sz w:val="20"/>
                <w:szCs w:val="20"/>
                <w:lang w:eastAsia="en-US"/>
              </w:rPr>
            </w:pPr>
            <w:r>
              <w:rPr>
                <w:rFonts w:asciiTheme="minorHAnsi" w:hAnsiTheme="minorHAnsi" w:cstheme="minorHAnsi"/>
                <w:sz w:val="20"/>
                <w:szCs w:val="20"/>
              </w:rPr>
              <w:t xml:space="preserve">3. </w:t>
            </w:r>
            <w:r w:rsidRPr="00A87B59">
              <w:rPr>
                <w:rFonts w:asciiTheme="minorHAnsi" w:hAnsiTheme="minorHAnsi" w:cstheme="minorHAnsi"/>
                <w:sz w:val="20"/>
                <w:szCs w:val="20"/>
              </w:rPr>
              <w:t>xReality – aplicații practice</w:t>
            </w:r>
          </w:p>
        </w:tc>
        <w:tc>
          <w:tcPr>
            <w:tcW w:w="2097" w:type="dxa"/>
            <w:vMerge/>
          </w:tcPr>
          <w:p w14:paraId="2E8464C3" w14:textId="77777777" w:rsidR="00A87B59" w:rsidRPr="00A87B59" w:rsidRDefault="00A87B59" w:rsidP="00282D44">
            <w:pPr>
              <w:pStyle w:val="Frspaiere"/>
              <w:jc w:val="both"/>
              <w:rPr>
                <w:rFonts w:asciiTheme="minorHAnsi" w:hAnsiTheme="minorHAnsi" w:cstheme="minorHAnsi"/>
                <w:b/>
                <w:sz w:val="20"/>
                <w:szCs w:val="20"/>
                <w:lang w:val="ro-RO"/>
              </w:rPr>
            </w:pPr>
          </w:p>
        </w:tc>
        <w:tc>
          <w:tcPr>
            <w:tcW w:w="630" w:type="dxa"/>
          </w:tcPr>
          <w:p w14:paraId="281A5440" w14:textId="424F3D08" w:rsidR="00A87B59" w:rsidRPr="00A87B59" w:rsidRDefault="00A87B59" w:rsidP="00282D44">
            <w:pPr>
              <w:pStyle w:val="Frspaiere"/>
              <w:jc w:val="both"/>
              <w:rPr>
                <w:rFonts w:asciiTheme="minorHAnsi" w:hAnsiTheme="minorHAnsi" w:cstheme="minorHAnsi"/>
                <w:b/>
                <w:sz w:val="20"/>
                <w:szCs w:val="20"/>
                <w:lang w:val="ro-RO"/>
              </w:rPr>
            </w:pPr>
            <w:r>
              <w:rPr>
                <w:rFonts w:asciiTheme="minorHAnsi" w:hAnsiTheme="minorHAnsi" w:cstheme="minorHAnsi"/>
                <w:b/>
                <w:sz w:val="20"/>
                <w:szCs w:val="20"/>
                <w:lang w:val="ro-RO"/>
              </w:rPr>
              <w:t>2</w:t>
            </w:r>
          </w:p>
        </w:tc>
      </w:tr>
      <w:tr w:rsidR="00756DA8" w:rsidRPr="00C4385C" w14:paraId="0173551B" w14:textId="77777777" w:rsidTr="00A87B59">
        <w:trPr>
          <w:gridAfter w:val="1"/>
          <w:wAfter w:w="15" w:type="dxa"/>
        </w:trPr>
        <w:tc>
          <w:tcPr>
            <w:tcW w:w="7655" w:type="dxa"/>
          </w:tcPr>
          <w:p w14:paraId="082EB1DB" w14:textId="5DBA2098" w:rsidR="00756DA8" w:rsidRPr="00475BA2" w:rsidRDefault="00A87B59" w:rsidP="00282D44">
            <w:pPr>
              <w:rPr>
                <w:rFonts w:asciiTheme="minorHAnsi" w:hAnsiTheme="minorHAnsi" w:cstheme="minorHAnsi"/>
                <w:sz w:val="20"/>
                <w:szCs w:val="20"/>
                <w:lang w:eastAsia="en-US"/>
              </w:rPr>
            </w:pPr>
            <w:r>
              <w:rPr>
                <w:rFonts w:asciiTheme="minorHAnsi" w:hAnsiTheme="minorHAnsi" w:cstheme="minorHAnsi"/>
                <w:sz w:val="20"/>
                <w:szCs w:val="20"/>
                <w:lang w:eastAsia="en-US"/>
              </w:rPr>
              <w:t>4</w:t>
            </w:r>
            <w:r w:rsidR="00756DA8" w:rsidRPr="00475BA2">
              <w:rPr>
                <w:rFonts w:asciiTheme="minorHAnsi" w:hAnsiTheme="minorHAnsi" w:cstheme="minorHAnsi"/>
                <w:sz w:val="20"/>
                <w:szCs w:val="20"/>
                <w:lang w:eastAsia="en-US"/>
              </w:rPr>
              <w:t>. Video CV, vloging, influenceri</w:t>
            </w:r>
          </w:p>
        </w:tc>
        <w:tc>
          <w:tcPr>
            <w:tcW w:w="2097" w:type="dxa"/>
            <w:vMerge/>
          </w:tcPr>
          <w:p w14:paraId="0269D8C8" w14:textId="77777777" w:rsidR="00756DA8" w:rsidRPr="00475BA2" w:rsidRDefault="00756DA8" w:rsidP="00282D44">
            <w:pPr>
              <w:pStyle w:val="Frspaiere"/>
              <w:jc w:val="both"/>
              <w:rPr>
                <w:rFonts w:asciiTheme="minorHAnsi" w:hAnsiTheme="minorHAnsi" w:cstheme="minorHAnsi"/>
                <w:b/>
                <w:sz w:val="20"/>
                <w:szCs w:val="20"/>
                <w:lang w:val="ro-RO"/>
              </w:rPr>
            </w:pPr>
          </w:p>
        </w:tc>
        <w:tc>
          <w:tcPr>
            <w:tcW w:w="630" w:type="dxa"/>
          </w:tcPr>
          <w:p w14:paraId="31AE294E" w14:textId="77777777" w:rsidR="00756DA8" w:rsidRPr="00475BA2" w:rsidRDefault="00756DA8" w:rsidP="00282D44">
            <w:pPr>
              <w:pStyle w:val="Frspaiere"/>
              <w:jc w:val="both"/>
              <w:rPr>
                <w:rFonts w:asciiTheme="minorHAnsi" w:hAnsiTheme="minorHAnsi" w:cstheme="minorHAnsi"/>
                <w:b/>
                <w:sz w:val="20"/>
                <w:szCs w:val="20"/>
                <w:lang w:val="ro-RO"/>
              </w:rPr>
            </w:pPr>
            <w:r>
              <w:rPr>
                <w:rFonts w:asciiTheme="minorHAnsi" w:hAnsiTheme="minorHAnsi" w:cstheme="minorHAnsi"/>
                <w:b/>
                <w:sz w:val="20"/>
                <w:szCs w:val="20"/>
                <w:lang w:val="ro-RO"/>
              </w:rPr>
              <w:t>2</w:t>
            </w:r>
          </w:p>
        </w:tc>
      </w:tr>
      <w:tr w:rsidR="00756DA8" w:rsidRPr="00C4385C" w14:paraId="6904637C" w14:textId="77777777" w:rsidTr="00A87B59">
        <w:trPr>
          <w:gridAfter w:val="1"/>
          <w:wAfter w:w="15" w:type="dxa"/>
        </w:trPr>
        <w:tc>
          <w:tcPr>
            <w:tcW w:w="7655" w:type="dxa"/>
          </w:tcPr>
          <w:p w14:paraId="4094A707" w14:textId="24BD4AB0" w:rsidR="00756DA8" w:rsidRPr="00475BA2" w:rsidRDefault="00A87B59" w:rsidP="00282D44">
            <w:pPr>
              <w:rPr>
                <w:rFonts w:asciiTheme="minorHAnsi" w:hAnsiTheme="minorHAnsi" w:cstheme="minorHAnsi"/>
                <w:sz w:val="20"/>
                <w:szCs w:val="20"/>
                <w:lang w:eastAsia="en-US"/>
              </w:rPr>
            </w:pPr>
            <w:r>
              <w:rPr>
                <w:rFonts w:asciiTheme="minorHAnsi" w:hAnsiTheme="minorHAnsi" w:cstheme="minorHAnsi"/>
                <w:sz w:val="20"/>
                <w:szCs w:val="20"/>
                <w:lang w:eastAsia="en-US"/>
              </w:rPr>
              <w:t>5</w:t>
            </w:r>
            <w:r w:rsidR="00756DA8" w:rsidRPr="00475BA2">
              <w:rPr>
                <w:rFonts w:asciiTheme="minorHAnsi" w:hAnsiTheme="minorHAnsi" w:cstheme="minorHAnsi"/>
                <w:sz w:val="20"/>
                <w:szCs w:val="20"/>
                <w:lang w:eastAsia="en-US"/>
              </w:rPr>
              <w:t xml:space="preserve"> Homo Interneticus – studii de caz</w:t>
            </w:r>
          </w:p>
        </w:tc>
        <w:tc>
          <w:tcPr>
            <w:tcW w:w="2097" w:type="dxa"/>
            <w:vMerge/>
          </w:tcPr>
          <w:p w14:paraId="21D8968E" w14:textId="77777777" w:rsidR="00756DA8" w:rsidRPr="00475BA2" w:rsidRDefault="00756DA8" w:rsidP="00282D44">
            <w:pPr>
              <w:pStyle w:val="Frspaiere"/>
              <w:jc w:val="both"/>
              <w:rPr>
                <w:rFonts w:asciiTheme="minorHAnsi" w:hAnsiTheme="minorHAnsi" w:cstheme="minorHAnsi"/>
                <w:b/>
                <w:sz w:val="20"/>
                <w:szCs w:val="20"/>
                <w:lang w:val="ro-RO"/>
              </w:rPr>
            </w:pPr>
          </w:p>
        </w:tc>
        <w:tc>
          <w:tcPr>
            <w:tcW w:w="630" w:type="dxa"/>
          </w:tcPr>
          <w:p w14:paraId="0D1490D1" w14:textId="77777777" w:rsidR="00756DA8" w:rsidRPr="00475BA2" w:rsidRDefault="00756DA8" w:rsidP="00282D44">
            <w:pPr>
              <w:pStyle w:val="Frspaiere"/>
              <w:jc w:val="both"/>
              <w:rPr>
                <w:rFonts w:asciiTheme="minorHAnsi" w:hAnsiTheme="minorHAnsi" w:cstheme="minorHAnsi"/>
                <w:b/>
                <w:sz w:val="20"/>
                <w:szCs w:val="20"/>
                <w:lang w:val="ro-RO"/>
              </w:rPr>
            </w:pPr>
            <w:r>
              <w:rPr>
                <w:rFonts w:asciiTheme="minorHAnsi" w:hAnsiTheme="minorHAnsi" w:cstheme="minorHAnsi"/>
                <w:b/>
                <w:sz w:val="20"/>
                <w:szCs w:val="20"/>
                <w:lang w:val="ro-RO"/>
              </w:rPr>
              <w:t>2</w:t>
            </w:r>
          </w:p>
        </w:tc>
      </w:tr>
      <w:tr w:rsidR="00756DA8" w:rsidRPr="00C4385C" w14:paraId="01B8A22A" w14:textId="77777777" w:rsidTr="00A87B59">
        <w:trPr>
          <w:gridAfter w:val="1"/>
          <w:wAfter w:w="15" w:type="dxa"/>
        </w:trPr>
        <w:tc>
          <w:tcPr>
            <w:tcW w:w="7655" w:type="dxa"/>
          </w:tcPr>
          <w:p w14:paraId="686989C6" w14:textId="16921074" w:rsidR="00756DA8" w:rsidRPr="00475BA2" w:rsidRDefault="00A87B59" w:rsidP="00282D44">
            <w:pPr>
              <w:rPr>
                <w:rFonts w:asciiTheme="minorHAnsi" w:hAnsiTheme="minorHAnsi" w:cstheme="minorHAnsi"/>
                <w:sz w:val="20"/>
                <w:szCs w:val="20"/>
                <w:lang w:eastAsia="en-US"/>
              </w:rPr>
            </w:pPr>
            <w:r>
              <w:rPr>
                <w:rFonts w:asciiTheme="minorHAnsi" w:hAnsiTheme="minorHAnsi" w:cstheme="minorHAnsi"/>
                <w:sz w:val="20"/>
                <w:szCs w:val="20"/>
                <w:lang w:eastAsia="en-US"/>
              </w:rPr>
              <w:t>6</w:t>
            </w:r>
            <w:r w:rsidR="00756DA8" w:rsidRPr="00475BA2">
              <w:rPr>
                <w:rFonts w:asciiTheme="minorHAnsi" w:hAnsiTheme="minorHAnsi" w:cstheme="minorHAnsi"/>
                <w:sz w:val="20"/>
                <w:szCs w:val="20"/>
                <w:lang w:eastAsia="en-US"/>
              </w:rPr>
              <w:t xml:space="preserve">. </w:t>
            </w:r>
            <w:r w:rsidR="00756DA8">
              <w:rPr>
                <w:rFonts w:asciiTheme="minorHAnsi" w:hAnsiTheme="minorHAnsi" w:cstheme="minorHAnsi"/>
                <w:sz w:val="20"/>
                <w:szCs w:val="20"/>
                <w:lang w:eastAsia="en-US"/>
              </w:rPr>
              <w:t xml:space="preserve">Analiza de rețea. </w:t>
            </w:r>
            <w:r w:rsidR="00756DA8" w:rsidRPr="00475BA2">
              <w:rPr>
                <w:rFonts w:asciiTheme="minorHAnsi" w:hAnsiTheme="minorHAnsi" w:cstheme="minorHAnsi"/>
                <w:sz w:val="20"/>
                <w:szCs w:val="20"/>
                <w:lang w:eastAsia="en-US"/>
              </w:rPr>
              <w:t>Sociometrie – utilizarea programului Pajek</w:t>
            </w:r>
          </w:p>
        </w:tc>
        <w:tc>
          <w:tcPr>
            <w:tcW w:w="2097" w:type="dxa"/>
            <w:vMerge/>
          </w:tcPr>
          <w:p w14:paraId="33D76931" w14:textId="77777777" w:rsidR="00756DA8" w:rsidRPr="00475BA2" w:rsidRDefault="00756DA8" w:rsidP="00282D44">
            <w:pPr>
              <w:pStyle w:val="Frspaiere"/>
              <w:jc w:val="both"/>
              <w:rPr>
                <w:rFonts w:asciiTheme="minorHAnsi" w:hAnsiTheme="minorHAnsi" w:cstheme="minorHAnsi"/>
                <w:b/>
                <w:sz w:val="20"/>
                <w:szCs w:val="20"/>
                <w:lang w:val="ro-RO"/>
              </w:rPr>
            </w:pPr>
          </w:p>
        </w:tc>
        <w:tc>
          <w:tcPr>
            <w:tcW w:w="630" w:type="dxa"/>
          </w:tcPr>
          <w:p w14:paraId="69EB44BB" w14:textId="77777777" w:rsidR="00756DA8" w:rsidRPr="00475BA2" w:rsidRDefault="00756DA8" w:rsidP="00282D44">
            <w:pPr>
              <w:pStyle w:val="Frspaiere"/>
              <w:jc w:val="both"/>
              <w:rPr>
                <w:rFonts w:asciiTheme="minorHAnsi" w:hAnsiTheme="minorHAnsi" w:cstheme="minorHAnsi"/>
                <w:b/>
                <w:sz w:val="20"/>
                <w:szCs w:val="20"/>
                <w:lang w:val="ro-RO"/>
              </w:rPr>
            </w:pPr>
            <w:r>
              <w:rPr>
                <w:rFonts w:asciiTheme="minorHAnsi" w:hAnsiTheme="minorHAnsi" w:cstheme="minorHAnsi"/>
                <w:b/>
                <w:sz w:val="20"/>
                <w:szCs w:val="20"/>
                <w:lang w:val="ro-RO"/>
              </w:rPr>
              <w:t>2</w:t>
            </w:r>
          </w:p>
        </w:tc>
      </w:tr>
      <w:tr w:rsidR="00756DA8" w:rsidRPr="00C4385C" w14:paraId="334D9C7E" w14:textId="77777777" w:rsidTr="00A87B59">
        <w:trPr>
          <w:gridAfter w:val="1"/>
          <w:wAfter w:w="15" w:type="dxa"/>
        </w:trPr>
        <w:tc>
          <w:tcPr>
            <w:tcW w:w="7655" w:type="dxa"/>
          </w:tcPr>
          <w:p w14:paraId="2331CBC6" w14:textId="6D71D041" w:rsidR="00756DA8" w:rsidRPr="00475BA2" w:rsidRDefault="00A87B59" w:rsidP="00282D44">
            <w:pPr>
              <w:rPr>
                <w:rFonts w:asciiTheme="minorHAnsi" w:hAnsiTheme="minorHAnsi" w:cstheme="minorHAnsi"/>
                <w:sz w:val="20"/>
                <w:szCs w:val="20"/>
                <w:lang w:eastAsia="en-US"/>
              </w:rPr>
            </w:pPr>
            <w:r>
              <w:rPr>
                <w:rFonts w:asciiTheme="minorHAnsi" w:hAnsiTheme="minorHAnsi" w:cstheme="minorHAnsi"/>
                <w:spacing w:val="-4"/>
                <w:sz w:val="20"/>
                <w:szCs w:val="20"/>
              </w:rPr>
              <w:t>7</w:t>
            </w:r>
            <w:r w:rsidR="00756DA8" w:rsidRPr="00475BA2">
              <w:rPr>
                <w:rFonts w:asciiTheme="minorHAnsi" w:hAnsiTheme="minorHAnsi" w:cstheme="minorHAnsi"/>
                <w:spacing w:val="-4"/>
                <w:sz w:val="20"/>
                <w:szCs w:val="20"/>
              </w:rPr>
              <w:t>. IA și implicațiile sale sociale</w:t>
            </w:r>
          </w:p>
        </w:tc>
        <w:tc>
          <w:tcPr>
            <w:tcW w:w="2097" w:type="dxa"/>
            <w:vMerge/>
          </w:tcPr>
          <w:p w14:paraId="48632C58" w14:textId="77777777" w:rsidR="00756DA8" w:rsidRPr="00475BA2" w:rsidRDefault="00756DA8" w:rsidP="00282D44">
            <w:pPr>
              <w:pStyle w:val="Frspaiere"/>
              <w:jc w:val="both"/>
              <w:rPr>
                <w:rFonts w:asciiTheme="minorHAnsi" w:hAnsiTheme="minorHAnsi" w:cstheme="minorHAnsi"/>
                <w:b/>
                <w:sz w:val="20"/>
                <w:szCs w:val="20"/>
                <w:lang w:val="ro-RO"/>
              </w:rPr>
            </w:pPr>
          </w:p>
        </w:tc>
        <w:tc>
          <w:tcPr>
            <w:tcW w:w="630" w:type="dxa"/>
          </w:tcPr>
          <w:p w14:paraId="1FA90C67" w14:textId="77777777" w:rsidR="00756DA8" w:rsidRPr="00475BA2" w:rsidRDefault="00756DA8" w:rsidP="00282D44">
            <w:pPr>
              <w:pStyle w:val="Frspaiere"/>
              <w:jc w:val="both"/>
              <w:rPr>
                <w:rFonts w:asciiTheme="minorHAnsi" w:hAnsiTheme="minorHAnsi" w:cstheme="minorHAnsi"/>
                <w:b/>
                <w:sz w:val="20"/>
                <w:szCs w:val="20"/>
                <w:lang w:val="ro-RO"/>
              </w:rPr>
            </w:pPr>
            <w:r>
              <w:rPr>
                <w:rFonts w:asciiTheme="minorHAnsi" w:hAnsiTheme="minorHAnsi" w:cstheme="minorHAnsi"/>
                <w:b/>
                <w:sz w:val="20"/>
                <w:szCs w:val="20"/>
                <w:lang w:val="ro-RO"/>
              </w:rPr>
              <w:t>2</w:t>
            </w:r>
          </w:p>
        </w:tc>
      </w:tr>
      <w:tr w:rsidR="00756DA8" w:rsidRPr="00C4385C" w14:paraId="6C587514" w14:textId="77777777" w:rsidTr="00A87B59">
        <w:tc>
          <w:tcPr>
            <w:tcW w:w="10397" w:type="dxa"/>
            <w:gridSpan w:val="4"/>
          </w:tcPr>
          <w:p w14:paraId="437955C8"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lang w:val="ro-RO"/>
              </w:rPr>
              <w:t>Bibliografie :</w:t>
            </w:r>
          </w:p>
          <w:p w14:paraId="20DCA27D"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lang w:val="ro-RO"/>
              </w:rPr>
              <w:t>Boncu Ștefan, Ilin Corina, Sulea Coralia (2007) Manual de psihologie socială aplicată, Editura Universității de Vest din Timișoara</w:t>
            </w:r>
          </w:p>
          <w:p w14:paraId="4B525E2A"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lang w:val="ro-RO"/>
              </w:rPr>
              <w:t>Chelcea Septimiu, Ivan Loredana, Chelcea Adina (2008) Comunicarea non-verbală: gesturile și postura, București: comunicare.ro</w:t>
            </w:r>
          </w:p>
          <w:p w14:paraId="31F35969"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lang w:val="ro-RO"/>
              </w:rPr>
              <w:t>Dinu Mihai (2004) Fundamentele comunicării interpersonale, București: All</w:t>
            </w:r>
          </w:p>
          <w:p w14:paraId="5FB9D70D"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lang w:val="ro-RO"/>
              </w:rPr>
              <w:t>Nadolu B., Despre comunicare, Editura de Vest, Timişoara, 2014</w:t>
            </w:r>
          </w:p>
          <w:p w14:paraId="777BF99E"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lang w:val="ro-RO"/>
              </w:rPr>
              <w:t>Pânișoară Ion Ovidiu (2008) Comunicarea eficientă, ediția a III-a, București: Polirom</w:t>
            </w:r>
          </w:p>
          <w:p w14:paraId="6A2411D1"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lang w:val="ro-RO"/>
              </w:rPr>
              <w:t>Samsara, 2011. Film. Directed by Ron Fricke. USA: Magidson Films. available at https://www.barakasamsara.com/</w:t>
            </w:r>
          </w:p>
          <w:p w14:paraId="04CC5CAA"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lang w:val="ro-RO"/>
              </w:rPr>
              <w:t>Sartori, Giovani (2005) Homo Videns – Imbecilizarea prin televiziune și post-gândirea, București: Humanitas</w:t>
            </w:r>
          </w:p>
          <w:p w14:paraId="2F0BA227" w14:textId="77777777" w:rsidR="00756DA8" w:rsidRPr="00475BA2" w:rsidRDefault="00756DA8" w:rsidP="00282D44">
            <w:pPr>
              <w:pStyle w:val="Frspaiere"/>
              <w:jc w:val="both"/>
              <w:rPr>
                <w:rFonts w:asciiTheme="minorHAnsi" w:hAnsiTheme="minorHAnsi" w:cstheme="minorHAnsi"/>
                <w:sz w:val="20"/>
                <w:szCs w:val="20"/>
                <w:lang w:val="ro-RO"/>
              </w:rPr>
            </w:pPr>
            <w:r w:rsidRPr="00475BA2">
              <w:rPr>
                <w:rFonts w:asciiTheme="minorHAnsi" w:hAnsiTheme="minorHAnsi" w:cstheme="minorHAnsi"/>
                <w:sz w:val="20"/>
                <w:szCs w:val="20"/>
                <w:lang w:val="ro-RO"/>
              </w:rPr>
              <w:t>Van Cuilenburg, J.J.; Scholten, O şi Noomen, G.W. (1998) Ştiinţa comunicării. Bucureşti: Humanitas.</w:t>
            </w:r>
          </w:p>
        </w:tc>
      </w:tr>
    </w:tbl>
    <w:p w14:paraId="5CCA000C" w14:textId="77777777" w:rsidR="00756DA8" w:rsidRDefault="00756DA8" w:rsidP="00AB51F7">
      <w:pPr>
        <w:spacing w:line="276" w:lineRule="auto"/>
        <w:ind w:left="714"/>
        <w:jc w:val="both"/>
        <w:rPr>
          <w:rFonts w:ascii="Calibri" w:hAnsi="Calibri" w:cs="Calibri"/>
          <w:bCs/>
          <w:sz w:val="20"/>
          <w:szCs w:val="20"/>
        </w:rPr>
      </w:pPr>
    </w:p>
    <w:p w14:paraId="5DCD796C" w14:textId="7EF138EA" w:rsidR="00E0255D" w:rsidRPr="00AB51F7" w:rsidRDefault="00E0255D" w:rsidP="00752E1C">
      <w:pPr>
        <w:pStyle w:val="Listparagraf"/>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AB51F7" w14:paraId="616C5A3F" w14:textId="77777777" w:rsidTr="00E0255D">
        <w:tc>
          <w:tcPr>
            <w:tcW w:w="9389" w:type="dxa"/>
          </w:tcPr>
          <w:p w14:paraId="573D3022" w14:textId="1B2B0E5B" w:rsidR="00E0255D" w:rsidRPr="00AB51F7" w:rsidRDefault="00A87B59" w:rsidP="007E77E5">
            <w:pPr>
              <w:pStyle w:val="Frspaiere"/>
              <w:jc w:val="both"/>
              <w:rPr>
                <w:rFonts w:cs="Calibri"/>
                <w:lang w:val="ro-RO"/>
              </w:rPr>
            </w:pPr>
            <w:r w:rsidRPr="00475BA2">
              <w:rPr>
                <w:rFonts w:asciiTheme="minorHAnsi" w:hAnsiTheme="minorHAnsi" w:cstheme="minorHAnsi"/>
                <w:sz w:val="20"/>
                <w:szCs w:val="20"/>
                <w:lang w:val="ro-RO"/>
              </w:rPr>
              <w:t>Conţinuturile tematice abordate prezintă un nivel ridicat de compatibilitate cu ofertele de profil atât din România dar şi de la nivel global. Activităţile de curs şi de seminar proiectate includ şi subiecte definite ca „state of the art” în domeniul comunicării de către publicaţiile patronate de „International Communication Association”.</w:t>
            </w:r>
            <w:r>
              <w:rPr>
                <w:rFonts w:asciiTheme="minorHAnsi" w:hAnsiTheme="minorHAnsi" w:cstheme="minorHAnsi"/>
                <w:sz w:val="20"/>
                <w:szCs w:val="20"/>
                <w:lang w:val="ro-RO"/>
              </w:rPr>
              <w:t xml:space="preserve"> </w:t>
            </w:r>
            <w:r w:rsidRPr="00475BA2">
              <w:rPr>
                <w:rFonts w:asciiTheme="minorHAnsi" w:hAnsiTheme="minorHAnsi" w:cstheme="minorHAnsi"/>
                <w:sz w:val="20"/>
                <w:szCs w:val="20"/>
                <w:lang w:val="ro-RO"/>
              </w:rPr>
              <w:t xml:space="preserve">Aspectele practice asigurate de capitolul „Metode şi tehnici de analiză a comunicării – analiza de conţinut” reprezintă o resursă deosebit de valoroasă pentru un viitor </w:t>
            </w:r>
            <w:r>
              <w:rPr>
                <w:rFonts w:asciiTheme="minorHAnsi" w:hAnsiTheme="minorHAnsi" w:cstheme="minorHAnsi"/>
                <w:sz w:val="20"/>
                <w:szCs w:val="20"/>
                <w:lang w:val="ro-RO"/>
              </w:rPr>
              <w:t>sociolog</w:t>
            </w:r>
            <w:r w:rsidRPr="00475BA2">
              <w:rPr>
                <w:rFonts w:asciiTheme="minorHAnsi" w:hAnsiTheme="minorHAnsi" w:cstheme="minorHAnsi"/>
                <w:sz w:val="20"/>
                <w:szCs w:val="20"/>
                <w:lang w:val="ro-RO"/>
              </w:rPr>
              <w:t>.</w:t>
            </w:r>
          </w:p>
        </w:tc>
      </w:tr>
    </w:tbl>
    <w:p w14:paraId="6C85CEF1" w14:textId="77777777" w:rsidR="00802D13" w:rsidRPr="00AB51F7" w:rsidRDefault="00802D13" w:rsidP="00802D13">
      <w:pPr>
        <w:pStyle w:val="Listparagraf"/>
        <w:spacing w:line="276" w:lineRule="auto"/>
        <w:ind w:left="714"/>
        <w:rPr>
          <w:rFonts w:ascii="Calibri" w:hAnsi="Calibri" w:cs="Calibri"/>
          <w:b/>
          <w:sz w:val="20"/>
          <w:szCs w:val="20"/>
        </w:rPr>
      </w:pPr>
    </w:p>
    <w:p w14:paraId="4ABEEB83" w14:textId="1E2377B8" w:rsidR="00EA206E" w:rsidRPr="00AB51F7" w:rsidRDefault="00EA206E" w:rsidP="00AA12EE">
      <w:pPr>
        <w:pStyle w:val="Listparagraf"/>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663DD918" w14:textId="37716E5C" w:rsidR="00EA206E" w:rsidRPr="00AB51F7" w:rsidRDefault="00032DAB" w:rsidP="00B57573">
            <w:pPr>
              <w:pStyle w:val="Frspaiere"/>
              <w:spacing w:line="276" w:lineRule="auto"/>
              <w:jc w:val="both"/>
              <w:rPr>
                <w:rFonts w:cs="Calibri"/>
                <w:lang w:val="ro-RO"/>
              </w:rPr>
            </w:pPr>
            <w:r w:rsidRPr="00AB51F7">
              <w:rPr>
                <w:rFonts w:cs="Calibri"/>
                <w:b/>
                <w:bCs/>
                <w:lang w:val="ro-RO"/>
              </w:rPr>
              <w:t xml:space="preserve">Pentru realizarea sarcinilor definite la secțiunea </w:t>
            </w:r>
            <w:r w:rsidR="00A30C71" w:rsidRPr="00AB51F7">
              <w:rPr>
                <w:rFonts w:cs="Calibri"/>
                <w:b/>
                <w:bCs/>
                <w:lang w:val="ro-RO"/>
              </w:rPr>
              <w:t>de evaluare</w:t>
            </w:r>
            <w:r w:rsidR="00B57573">
              <w:rPr>
                <w:rFonts w:cs="Calibri"/>
                <w:b/>
                <w:bCs/>
                <w:lang w:val="ro-RO"/>
              </w:rPr>
              <w:t xml:space="preserve"> </w:t>
            </w:r>
            <w:r w:rsidRPr="00AB51F7">
              <w:rPr>
                <w:rFonts w:cs="Calibri"/>
                <w:b/>
                <w:bCs/>
                <w:highlight w:val="lightGray"/>
                <w:lang w:val="ro-RO"/>
              </w:rPr>
              <w:t>nu</w:t>
            </w:r>
            <w:r w:rsidRPr="00AB51F7">
              <w:rPr>
                <w:rFonts w:cs="Calibri"/>
                <w:b/>
                <w:bCs/>
                <w:lang w:val="ro-RO"/>
              </w:rPr>
              <w:t xml:space="preserve"> este permisă utilizarea </w:t>
            </w:r>
            <w:r w:rsidR="00A30C71" w:rsidRPr="00AB51F7">
              <w:rPr>
                <w:rFonts w:cs="Calibri"/>
                <w:b/>
                <w:bCs/>
                <w:lang w:val="ro-RO"/>
              </w:rPr>
              <w:t>instrumentelor IAgen</w:t>
            </w:r>
            <w:r w:rsidR="00B57573">
              <w:rPr>
                <w:rFonts w:cs="Calibri"/>
                <w:b/>
                <w:bCs/>
                <w:lang w:val="ro-RO"/>
              </w:rPr>
              <w:t>.</w:t>
            </w:r>
          </w:p>
        </w:tc>
      </w:tr>
    </w:tbl>
    <w:p w14:paraId="17FE0F59" w14:textId="77777777" w:rsidR="00EA206E" w:rsidRPr="00AB51F7" w:rsidRDefault="00EA206E" w:rsidP="00802D13">
      <w:pPr>
        <w:pStyle w:val="Listparagraf"/>
        <w:spacing w:line="276" w:lineRule="auto"/>
        <w:ind w:left="714"/>
        <w:rPr>
          <w:rFonts w:ascii="Calibri" w:hAnsi="Calibri" w:cs="Calibri"/>
          <w:b/>
          <w:sz w:val="20"/>
          <w:szCs w:val="20"/>
        </w:rPr>
      </w:pPr>
    </w:p>
    <w:p w14:paraId="14CF112F" w14:textId="1464A431"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990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5103"/>
        <w:gridCol w:w="1491"/>
        <w:gridCol w:w="1695"/>
        <w:gridCol w:w="26"/>
      </w:tblGrid>
      <w:tr w:rsidR="00E0255D" w:rsidRPr="00AB51F7" w14:paraId="580DDEA8" w14:textId="77777777" w:rsidTr="00B57573">
        <w:trPr>
          <w:gridAfter w:val="1"/>
          <w:wAfter w:w="26" w:type="dxa"/>
        </w:trPr>
        <w:tc>
          <w:tcPr>
            <w:tcW w:w="1589" w:type="dxa"/>
          </w:tcPr>
          <w:p w14:paraId="66D2F9EF" w14:textId="77777777" w:rsidR="00E0255D" w:rsidRPr="00AB51F7" w:rsidRDefault="00E0255D" w:rsidP="00752E1C">
            <w:pPr>
              <w:pStyle w:val="Frspaiere"/>
              <w:rPr>
                <w:rFonts w:cs="Calibri"/>
                <w:lang w:val="ro-RO"/>
              </w:rPr>
            </w:pPr>
            <w:r w:rsidRPr="00AB51F7">
              <w:rPr>
                <w:rFonts w:cs="Calibri"/>
                <w:lang w:val="ro-RO"/>
              </w:rPr>
              <w:t>Tip activitate</w:t>
            </w:r>
          </w:p>
        </w:tc>
        <w:tc>
          <w:tcPr>
            <w:tcW w:w="5103" w:type="dxa"/>
          </w:tcPr>
          <w:p w14:paraId="46CB3910" w14:textId="7BF91BB6"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.1 Criterii de evaluare</w:t>
            </w:r>
          </w:p>
        </w:tc>
        <w:tc>
          <w:tcPr>
            <w:tcW w:w="1491" w:type="dxa"/>
          </w:tcPr>
          <w:p w14:paraId="7D590296" w14:textId="2484040B"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.2 Metode de evaluare</w:t>
            </w:r>
          </w:p>
        </w:tc>
        <w:tc>
          <w:tcPr>
            <w:tcW w:w="1695" w:type="dxa"/>
          </w:tcPr>
          <w:p w14:paraId="5AC52449" w14:textId="57DA27D4"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.3 Pondere din nota finală</w:t>
            </w:r>
          </w:p>
        </w:tc>
      </w:tr>
      <w:tr w:rsidR="00B57573" w:rsidRPr="00AB51F7" w14:paraId="70F082A4" w14:textId="77777777" w:rsidTr="00B57573">
        <w:trPr>
          <w:gridAfter w:val="1"/>
          <w:wAfter w:w="26" w:type="dxa"/>
          <w:trHeight w:val="363"/>
        </w:trPr>
        <w:tc>
          <w:tcPr>
            <w:tcW w:w="1589" w:type="dxa"/>
          </w:tcPr>
          <w:p w14:paraId="2723C094" w14:textId="4FBEFD77" w:rsidR="00B57573" w:rsidRPr="00AB51F7" w:rsidRDefault="00B57573" w:rsidP="00B57573">
            <w:pPr>
              <w:pStyle w:val="Frspaiere"/>
              <w:rPr>
                <w:rFonts w:cs="Calibri"/>
                <w:lang w:val="ro-RO"/>
              </w:rPr>
            </w:pPr>
            <w:r w:rsidRPr="00AB51F7">
              <w:rPr>
                <w:rFonts w:cs="Calibri"/>
                <w:lang w:val="ro-RO"/>
              </w:rPr>
              <w:t>10.4 Curs</w:t>
            </w:r>
          </w:p>
        </w:tc>
        <w:tc>
          <w:tcPr>
            <w:tcW w:w="5103" w:type="dxa"/>
          </w:tcPr>
          <w:p w14:paraId="4C213948" w14:textId="27C7F82C" w:rsidR="00B57573" w:rsidRPr="00AB51F7" w:rsidRDefault="00B57573" w:rsidP="00B57573">
            <w:pPr>
              <w:pStyle w:val="Frspaiere"/>
              <w:rPr>
                <w:rFonts w:cs="Calibri"/>
                <w:lang w:val="ro-RO"/>
              </w:rPr>
            </w:pPr>
            <w:r>
              <w:rPr>
                <w:sz w:val="20"/>
                <w:szCs w:val="20"/>
                <w:lang w:val="ro-RO"/>
              </w:rPr>
              <w:t>Examen scris sub formă de test grilă din conținuturile parcurse</w:t>
            </w:r>
          </w:p>
        </w:tc>
        <w:tc>
          <w:tcPr>
            <w:tcW w:w="1491" w:type="dxa"/>
          </w:tcPr>
          <w:p w14:paraId="319F6BCE" w14:textId="3D886E40" w:rsidR="00B57573" w:rsidRPr="00AB51F7" w:rsidRDefault="00B57573" w:rsidP="00B57573">
            <w:pPr>
              <w:pStyle w:val="Frspaiere"/>
              <w:rPr>
                <w:rFonts w:cs="Calibri"/>
                <w:lang w:val="ro-RO"/>
              </w:rPr>
            </w:pPr>
            <w:r w:rsidRPr="00C4306C">
              <w:rPr>
                <w:rFonts w:asciiTheme="minorHAnsi" w:hAnsiTheme="minorHAnsi" w:cstheme="minorHAnsi"/>
              </w:rPr>
              <w:t>test grilă</w:t>
            </w:r>
          </w:p>
        </w:tc>
        <w:tc>
          <w:tcPr>
            <w:tcW w:w="1695" w:type="dxa"/>
          </w:tcPr>
          <w:p w14:paraId="4BF77FD9" w14:textId="35FA64EB" w:rsidR="00B57573" w:rsidRPr="00AB51F7" w:rsidRDefault="00B57573" w:rsidP="00B57573">
            <w:pPr>
              <w:pStyle w:val="Frspaiere"/>
              <w:rPr>
                <w:rFonts w:cs="Calibri"/>
                <w:lang w:val="ro-RO"/>
              </w:rPr>
            </w:pPr>
            <w:r w:rsidRPr="00C4306C">
              <w:rPr>
                <w:rFonts w:asciiTheme="minorHAnsi" w:hAnsiTheme="minorHAnsi" w:cstheme="minorHAnsi"/>
              </w:rPr>
              <w:t>maxim 70%</w:t>
            </w:r>
          </w:p>
        </w:tc>
      </w:tr>
      <w:tr w:rsidR="00B57573" w:rsidRPr="00AB51F7" w14:paraId="51B60B6B" w14:textId="77777777" w:rsidTr="00B57573">
        <w:trPr>
          <w:gridAfter w:val="1"/>
          <w:wAfter w:w="26" w:type="dxa"/>
          <w:trHeight w:val="567"/>
        </w:trPr>
        <w:tc>
          <w:tcPr>
            <w:tcW w:w="1589" w:type="dxa"/>
          </w:tcPr>
          <w:p w14:paraId="55D0D379" w14:textId="50BE772A" w:rsidR="00B57573" w:rsidRPr="00AB51F7" w:rsidRDefault="00B57573" w:rsidP="00B57573">
            <w:pPr>
              <w:pStyle w:val="Frspaiere"/>
              <w:rPr>
                <w:rFonts w:cs="Calibri"/>
                <w:lang w:val="ro-RO"/>
              </w:rPr>
            </w:pPr>
            <w:r w:rsidRPr="00AB51F7">
              <w:rPr>
                <w:rFonts w:cs="Calibri"/>
                <w:lang w:val="ro-RO"/>
              </w:rPr>
              <w:t>10.5 Seminar / laborator</w:t>
            </w:r>
          </w:p>
        </w:tc>
        <w:tc>
          <w:tcPr>
            <w:tcW w:w="5103" w:type="dxa"/>
          </w:tcPr>
          <w:p w14:paraId="00B6F9A2" w14:textId="77777777" w:rsidR="00A87B59" w:rsidRPr="00475BA2" w:rsidRDefault="00A87B59" w:rsidP="00A87B59">
            <w:pPr>
              <w:pStyle w:val="Frspaiere"/>
              <w:rPr>
                <w:sz w:val="20"/>
                <w:szCs w:val="20"/>
              </w:rPr>
            </w:pPr>
            <w:r w:rsidRPr="00475BA2">
              <w:rPr>
                <w:sz w:val="20"/>
                <w:szCs w:val="20"/>
              </w:rPr>
              <w:t>Realizarea unui portofoliu pe parcursul semestrului (opțional) care poate fi inclus în nota finală doar dacă se obține o participare cumulată C și S de minim 50%.</w:t>
            </w:r>
          </w:p>
          <w:p w14:paraId="06936C56" w14:textId="77777777" w:rsidR="00A87B59" w:rsidRPr="00475BA2" w:rsidRDefault="00A87B59" w:rsidP="00A87B59">
            <w:pPr>
              <w:pStyle w:val="Frspaiere"/>
              <w:rPr>
                <w:sz w:val="20"/>
                <w:szCs w:val="20"/>
                <w:lang w:val="ro-RO"/>
              </w:rPr>
            </w:pPr>
            <w:r w:rsidRPr="00475BA2">
              <w:rPr>
                <w:sz w:val="20"/>
                <w:szCs w:val="20"/>
                <w:lang w:val="ro-RO"/>
              </w:rPr>
              <w:t>Temele pentru portofoliu sunt:</w:t>
            </w:r>
          </w:p>
          <w:p w14:paraId="60AFC05C" w14:textId="77777777" w:rsidR="00A87B59" w:rsidRPr="00475BA2" w:rsidRDefault="00A87B59" w:rsidP="00A87B59">
            <w:pPr>
              <w:pStyle w:val="Frspaiere"/>
              <w:rPr>
                <w:sz w:val="20"/>
                <w:szCs w:val="20"/>
                <w:lang w:val="ro-RO"/>
              </w:rPr>
            </w:pPr>
            <w:r w:rsidRPr="00475BA2">
              <w:rPr>
                <w:sz w:val="20"/>
                <w:szCs w:val="20"/>
                <w:lang w:val="ro-RO"/>
              </w:rPr>
              <w:t>1. Analiză de conținut (3p.)</w:t>
            </w:r>
          </w:p>
          <w:p w14:paraId="517379B2" w14:textId="77777777" w:rsidR="00A87B59" w:rsidRPr="00475BA2" w:rsidRDefault="00A87B59" w:rsidP="00A87B59">
            <w:pPr>
              <w:pStyle w:val="Frspaiere"/>
              <w:rPr>
                <w:sz w:val="20"/>
                <w:szCs w:val="20"/>
                <w:lang w:val="ro-RO"/>
              </w:rPr>
            </w:pPr>
            <w:r w:rsidRPr="00475BA2">
              <w:rPr>
                <w:sz w:val="20"/>
                <w:szCs w:val="20"/>
                <w:lang w:val="ro-RO"/>
              </w:rPr>
              <w:t>2. Analiză de rețea (2p.)</w:t>
            </w:r>
          </w:p>
          <w:p w14:paraId="56108E4F" w14:textId="77777777" w:rsidR="00A87B59" w:rsidRPr="00475BA2" w:rsidRDefault="00A87B59" w:rsidP="00A87B59">
            <w:pPr>
              <w:pStyle w:val="Frspaiere"/>
              <w:rPr>
                <w:sz w:val="20"/>
                <w:szCs w:val="20"/>
                <w:lang w:val="ro-RO"/>
              </w:rPr>
            </w:pPr>
            <w:r w:rsidRPr="00475BA2">
              <w:rPr>
                <w:sz w:val="20"/>
                <w:szCs w:val="20"/>
                <w:lang w:val="ro-RO"/>
              </w:rPr>
              <w:t>3. Elaborare mesaj video (2p.)</w:t>
            </w:r>
          </w:p>
          <w:p w14:paraId="54305513" w14:textId="77777777" w:rsidR="00A87B59" w:rsidRPr="00475BA2" w:rsidRDefault="00A87B59" w:rsidP="00A87B59">
            <w:pPr>
              <w:pStyle w:val="Frspaiere"/>
              <w:rPr>
                <w:sz w:val="20"/>
                <w:szCs w:val="20"/>
                <w:lang w:val="ro-RO"/>
              </w:rPr>
            </w:pPr>
            <w:r w:rsidRPr="00475BA2">
              <w:rPr>
                <w:sz w:val="20"/>
                <w:szCs w:val="20"/>
                <w:lang w:val="ro-RO"/>
              </w:rPr>
              <w:t>4. Elaborare de conținut digital (2p).</w:t>
            </w:r>
          </w:p>
          <w:p w14:paraId="474DB993" w14:textId="5D3C94B7" w:rsidR="00B57573" w:rsidRPr="00AB51F7" w:rsidRDefault="00A87B59" w:rsidP="00A87B59">
            <w:pPr>
              <w:pStyle w:val="Frspaiere"/>
              <w:rPr>
                <w:rFonts w:cs="Calibri"/>
                <w:lang w:val="ro-RO"/>
              </w:rPr>
            </w:pPr>
            <w:r w:rsidRPr="00475BA2">
              <w:rPr>
                <w:sz w:val="20"/>
                <w:szCs w:val="20"/>
                <w:lang w:val="ro-RO"/>
              </w:rPr>
              <w:t>5. Pentru implicarea in dezbaterile de la curs/seminar se mai poate acorda cate 1 punct / activitate.</w:t>
            </w:r>
          </w:p>
        </w:tc>
        <w:tc>
          <w:tcPr>
            <w:tcW w:w="1491" w:type="dxa"/>
          </w:tcPr>
          <w:p w14:paraId="0BD51678" w14:textId="15CBF770" w:rsidR="00B57573" w:rsidRPr="00AB51F7" w:rsidRDefault="00B57573" w:rsidP="00B57573">
            <w:pPr>
              <w:pStyle w:val="Frspaiere"/>
              <w:rPr>
                <w:rFonts w:cs="Calibri"/>
                <w:lang w:val="ro-RO"/>
              </w:rPr>
            </w:pPr>
            <w:r w:rsidRPr="00C4306C">
              <w:rPr>
                <w:rFonts w:asciiTheme="minorHAnsi" w:hAnsiTheme="minorHAnsi" w:cstheme="minorHAnsi"/>
              </w:rPr>
              <w:t>prezentarea si evaluare lucrări</w:t>
            </w:r>
          </w:p>
        </w:tc>
        <w:tc>
          <w:tcPr>
            <w:tcW w:w="1695" w:type="dxa"/>
          </w:tcPr>
          <w:p w14:paraId="0AA4073B" w14:textId="4CE0433A" w:rsidR="00B57573" w:rsidRPr="00AB51F7" w:rsidRDefault="00B57573" w:rsidP="00B57573">
            <w:pPr>
              <w:pStyle w:val="Frspaiere"/>
              <w:rPr>
                <w:rFonts w:cs="Calibri"/>
                <w:lang w:val="ro-RO"/>
              </w:rPr>
            </w:pPr>
            <w:r w:rsidRPr="00C4306C">
              <w:rPr>
                <w:rFonts w:asciiTheme="minorHAnsi" w:hAnsiTheme="minorHAnsi" w:cstheme="minorHAnsi"/>
              </w:rPr>
              <w:t>maxim 30%</w:t>
            </w:r>
          </w:p>
        </w:tc>
      </w:tr>
      <w:tr w:rsidR="00B57573" w:rsidRPr="00AB51F7" w14:paraId="7753BD29" w14:textId="77777777" w:rsidTr="00B57573">
        <w:trPr>
          <w:trHeight w:val="413"/>
        </w:trPr>
        <w:tc>
          <w:tcPr>
            <w:tcW w:w="9904" w:type="dxa"/>
            <w:gridSpan w:val="5"/>
          </w:tcPr>
          <w:p w14:paraId="1AEC53B3" w14:textId="6DBB7B3F" w:rsidR="00B57573" w:rsidRPr="00AB51F7" w:rsidRDefault="00B57573" w:rsidP="00B57573">
            <w:pPr>
              <w:pStyle w:val="Frspaiere"/>
              <w:rPr>
                <w:rFonts w:cs="Calibri"/>
                <w:lang w:val="ro-RO"/>
              </w:rPr>
            </w:pPr>
            <w:r w:rsidRPr="00AB51F7">
              <w:rPr>
                <w:rFonts w:cs="Calibri"/>
                <w:lang w:val="ro-RO"/>
              </w:rPr>
              <w:t>10.6 Standard minim de performanță</w:t>
            </w:r>
          </w:p>
        </w:tc>
      </w:tr>
      <w:tr w:rsidR="00B57573" w:rsidRPr="007E77E5" w14:paraId="00CB4107" w14:textId="77777777" w:rsidTr="00B57573">
        <w:trPr>
          <w:trHeight w:val="413"/>
        </w:trPr>
        <w:tc>
          <w:tcPr>
            <w:tcW w:w="9904" w:type="dxa"/>
            <w:gridSpan w:val="5"/>
          </w:tcPr>
          <w:p w14:paraId="4D5AFEC4" w14:textId="77777777" w:rsidR="00B57573" w:rsidRPr="007E77E5" w:rsidRDefault="00B57573" w:rsidP="00B57573">
            <w:pPr>
              <w:jc w:val="both"/>
              <w:rPr>
                <w:rFonts w:asciiTheme="minorHAnsi" w:hAnsiTheme="minorHAnsi" w:cstheme="minorHAnsi"/>
                <w:i/>
                <w:sz w:val="22"/>
                <w:szCs w:val="22"/>
                <w:lang w:eastAsia="en-US"/>
              </w:rPr>
            </w:pPr>
            <w:r w:rsidRPr="007E77E5">
              <w:rPr>
                <w:rFonts w:asciiTheme="minorHAnsi" w:hAnsiTheme="minorHAnsi" w:cstheme="minorHAnsi"/>
                <w:i/>
                <w:sz w:val="22"/>
                <w:szCs w:val="22"/>
                <w:lang w:eastAsia="en-US"/>
              </w:rPr>
              <w:t xml:space="preserve">Pentru promovare examenului (indiferent de sesiune) este necesară minim nota 5 la evaluarea finală. </w:t>
            </w:r>
            <w:r w:rsidRPr="007E77E5">
              <w:rPr>
                <w:rFonts w:asciiTheme="minorHAnsi" w:hAnsiTheme="minorHAnsi" w:cstheme="minorHAnsi"/>
                <w:b/>
                <w:i/>
                <w:sz w:val="22"/>
                <w:szCs w:val="22"/>
                <w:lang w:eastAsia="en-US"/>
              </w:rPr>
              <w:t>Punctele din portofoliu pot intra in evaluarea finală doar dacă se obține nota 5 la examinare și se îndeplinește standardul de minim 50% prezență</w:t>
            </w:r>
            <w:r w:rsidRPr="007E77E5">
              <w:rPr>
                <w:rFonts w:asciiTheme="minorHAnsi" w:hAnsiTheme="minorHAnsi" w:cstheme="minorHAnsi"/>
                <w:i/>
                <w:sz w:val="22"/>
                <w:szCs w:val="22"/>
                <w:lang w:eastAsia="en-US"/>
              </w:rPr>
              <w:t xml:space="preserve"> pentru toate activitățile de pe parcursul semestrului (curs și seminar). Pentru studenții care beneficiază de reducere de prezență aceștia vor primi un subiect suplimentar la evaluare din bibliografia de la seminar.</w:t>
            </w:r>
          </w:p>
          <w:p w14:paraId="36EC94B3" w14:textId="77777777" w:rsidR="00B57573" w:rsidRPr="007E77E5" w:rsidRDefault="00B57573" w:rsidP="00B57573">
            <w:pPr>
              <w:jc w:val="both"/>
              <w:rPr>
                <w:rFonts w:asciiTheme="minorHAnsi" w:hAnsiTheme="minorHAnsi" w:cstheme="minorHAnsi"/>
                <w:i/>
                <w:sz w:val="22"/>
                <w:szCs w:val="22"/>
                <w:lang w:eastAsia="en-US"/>
              </w:rPr>
            </w:pPr>
            <w:r w:rsidRPr="007E77E5">
              <w:rPr>
                <w:rFonts w:asciiTheme="minorHAnsi" w:hAnsiTheme="minorHAnsi" w:cstheme="minorHAnsi"/>
                <w:i/>
                <w:sz w:val="22"/>
                <w:szCs w:val="22"/>
                <w:lang w:eastAsia="en-US"/>
              </w:rPr>
              <w:t>Cele 3 puncte prevăzute pentru activitatea de seminar nu pot fi recuperate după terminarea semestrului.</w:t>
            </w:r>
          </w:p>
          <w:p w14:paraId="2D11554B" w14:textId="77777777" w:rsidR="00B57573" w:rsidRPr="007E77E5" w:rsidRDefault="00B57573" w:rsidP="00B57573">
            <w:pPr>
              <w:jc w:val="both"/>
              <w:rPr>
                <w:rFonts w:asciiTheme="minorHAnsi" w:hAnsiTheme="minorHAnsi" w:cstheme="minorHAnsi"/>
                <w:i/>
                <w:sz w:val="22"/>
                <w:szCs w:val="22"/>
                <w:lang w:eastAsia="en-US"/>
              </w:rPr>
            </w:pPr>
            <w:r w:rsidRPr="007E77E5">
              <w:rPr>
                <w:rFonts w:asciiTheme="minorHAnsi" w:hAnsiTheme="minorHAnsi" w:cstheme="minorHAnsi"/>
                <w:i/>
                <w:sz w:val="22"/>
                <w:szCs w:val="22"/>
                <w:lang w:eastAsia="en-US"/>
              </w:rPr>
              <w:t>Utilizarea frauduloasă a unor aplicații de IA (Chat GPT, Gemini, Copy.ai etc) pentru realizarea temelor de seminar fără indicarea părților de text generate de acestea duce la anularea întregului portofoliu.</w:t>
            </w:r>
          </w:p>
          <w:p w14:paraId="0D01F5EA" w14:textId="77777777" w:rsidR="00B57573" w:rsidRPr="007E77E5" w:rsidRDefault="00B57573" w:rsidP="00B57573">
            <w:pPr>
              <w:rPr>
                <w:rFonts w:asciiTheme="minorHAnsi" w:hAnsiTheme="minorHAnsi" w:cstheme="minorHAnsi"/>
                <w:sz w:val="22"/>
                <w:szCs w:val="22"/>
                <w:lang w:eastAsia="en-US"/>
              </w:rPr>
            </w:pPr>
            <w:r w:rsidRPr="007E77E5">
              <w:rPr>
                <w:rFonts w:asciiTheme="minorHAnsi" w:hAnsiTheme="minorHAnsi" w:cstheme="minorHAnsi"/>
                <w:i/>
                <w:sz w:val="22"/>
                <w:szCs w:val="22"/>
                <w:lang w:eastAsia="en-US"/>
              </w:rPr>
              <w:t>Aceste condiții se aplică și în cazul măririlor.</w:t>
            </w:r>
          </w:p>
          <w:p w14:paraId="63D51674" w14:textId="1F43D96B" w:rsidR="00B57573" w:rsidRPr="007E77E5" w:rsidRDefault="00B57573" w:rsidP="007E77E5">
            <w:pPr>
              <w:pStyle w:val="Frspaiere"/>
              <w:jc w:val="both"/>
              <w:rPr>
                <w:rFonts w:cs="Calibri"/>
                <w:lang w:val="ro-RO"/>
              </w:rPr>
            </w:pPr>
            <w:r w:rsidRPr="007E77E5">
              <w:rPr>
                <w:rFonts w:asciiTheme="minorHAnsi" w:hAnsiTheme="minorHAnsi" w:cstheme="minorHAnsi"/>
                <w:b/>
                <w:i/>
                <w:lang w:val="ro-RO"/>
              </w:rPr>
              <w:t>Participarea la examen în sesiunea A este condiționată de cumularea unui minim de 30% prezențe la activitățile desfășurate.</w:t>
            </w:r>
          </w:p>
        </w:tc>
      </w:tr>
    </w:tbl>
    <w:p w14:paraId="4FE0EF6C" w14:textId="77777777" w:rsidR="00E0255D" w:rsidRPr="00AB51F7" w:rsidRDefault="00E0255D" w:rsidP="00752E1C">
      <w:pPr>
        <w:jc w:val="center"/>
        <w:rPr>
          <w:rFonts w:ascii="Calibri" w:hAnsi="Calibri" w:cs="Calibri"/>
          <w:sz w:val="20"/>
          <w:szCs w:val="20"/>
        </w:rPr>
      </w:pPr>
    </w:p>
    <w:p w14:paraId="4DF397D7" w14:textId="77777777" w:rsidR="005F6BF6" w:rsidRPr="00AB51F7" w:rsidRDefault="005F6BF6" w:rsidP="00802D13">
      <w:pPr>
        <w:rPr>
          <w:rFonts w:ascii="Calibri" w:eastAsia="Calibri" w:hAnsi="Calibri" w:cs="Calibri"/>
          <w:sz w:val="20"/>
          <w:szCs w:val="20"/>
        </w:rPr>
      </w:pPr>
    </w:p>
    <w:p w14:paraId="2707918E" w14:textId="530DA805" w:rsidR="00802D13" w:rsidRPr="00AB51F7" w:rsidRDefault="005F6BF6" w:rsidP="00802D13">
      <w:pPr>
        <w:rPr>
          <w:rFonts w:ascii="Calibri" w:eastAsia="Calibri" w:hAnsi="Calibri" w:cs="Calibri"/>
        </w:rPr>
      </w:pPr>
      <w:r w:rsidRPr="00AB51F7">
        <w:rPr>
          <w:rFonts w:ascii="Calibri" w:eastAsia="Calibri" w:hAnsi="Calibri" w:cs="Calibri"/>
        </w:rPr>
        <w:t>Data completării                                                                                                           Titular de disciplină</w:t>
      </w:r>
    </w:p>
    <w:p w14:paraId="02BBEA29" w14:textId="67F9DAC9" w:rsidR="005F6BF6" w:rsidRPr="00AB51F7" w:rsidRDefault="00B57573" w:rsidP="00802D13">
      <w:pPr>
        <w:rPr>
          <w:rFonts w:ascii="Calibri" w:eastAsia="Calibri" w:hAnsi="Calibri" w:cs="Calibri"/>
        </w:rPr>
      </w:pPr>
      <w:r>
        <w:rPr>
          <w:rFonts w:ascii="Calibri" w:eastAsia="Calibri" w:hAnsi="Calibri" w:cs="Calibri"/>
        </w:rPr>
        <w:t>0</w:t>
      </w:r>
      <w:r w:rsidR="007E77E5">
        <w:rPr>
          <w:rFonts w:ascii="Calibri" w:eastAsia="Calibri" w:hAnsi="Calibri" w:cs="Calibri"/>
        </w:rPr>
        <w:t>5</w:t>
      </w:r>
      <w:r>
        <w:rPr>
          <w:rFonts w:ascii="Calibri" w:eastAsia="Calibri" w:hAnsi="Calibri" w:cs="Calibri"/>
        </w:rPr>
        <w:t xml:space="preserve"> februarie 2026</w:t>
      </w:r>
    </w:p>
    <w:p w14:paraId="5C94F5E2" w14:textId="77777777" w:rsidR="005F6BF6" w:rsidRPr="00AB51F7" w:rsidRDefault="005F6BF6" w:rsidP="00802D13">
      <w:pPr>
        <w:rPr>
          <w:rFonts w:ascii="Calibri" w:eastAsia="Calibri" w:hAnsi="Calibri" w:cs="Calibri"/>
        </w:rPr>
      </w:pPr>
    </w:p>
    <w:p w14:paraId="339B2856" w14:textId="5E763A39" w:rsidR="005F6BF6" w:rsidRPr="00AB51F7" w:rsidRDefault="005F6BF6" w:rsidP="00802D13">
      <w:pPr>
        <w:rPr>
          <w:rFonts w:ascii="Calibri" w:eastAsia="Calibri" w:hAnsi="Calibri" w:cs="Calibri"/>
        </w:rPr>
      </w:pPr>
      <w:r w:rsidRPr="00AB51F7">
        <w:rPr>
          <w:rFonts w:ascii="Calibri" w:eastAsia="Calibri" w:hAnsi="Calibri" w:cs="Calibri"/>
        </w:rPr>
        <w:t>Data avizării în departament                                                                            Director de departament</w:t>
      </w:r>
    </w:p>
    <w:sectPr w:rsidR="005F6BF6" w:rsidRPr="00AB51F7" w:rsidSect="009073AF">
      <w:headerReference w:type="default" r:id="rId12"/>
      <w:footerReference w:type="even" r:id="rId13"/>
      <w:footerReference w:type="default" r:id="rId14"/>
      <w:headerReference w:type="first" r:id="rId15"/>
      <w:footerReference w:type="first" r:id="rId16"/>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9BD64" w14:textId="77777777" w:rsidR="00DD75D7" w:rsidRDefault="00DD75D7" w:rsidP="003E226A">
      <w:r>
        <w:separator/>
      </w:r>
    </w:p>
  </w:endnote>
  <w:endnote w:type="continuationSeparator" w:id="0">
    <w:p w14:paraId="172E8344" w14:textId="77777777" w:rsidR="00DD75D7" w:rsidRDefault="00DD75D7"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F7032" w14:textId="77777777" w:rsidR="00DD75D7" w:rsidRDefault="00DD75D7" w:rsidP="003E226A">
      <w:r>
        <w:separator/>
      </w:r>
    </w:p>
  </w:footnote>
  <w:footnote w:type="continuationSeparator" w:id="0">
    <w:p w14:paraId="66007D85" w14:textId="77777777" w:rsidR="00DD75D7" w:rsidRDefault="00DD75D7" w:rsidP="003E226A">
      <w:r>
        <w:continuationSeparator/>
      </w:r>
    </w:p>
  </w:footnote>
  <w:footnote w:id="1">
    <w:p w14:paraId="3946D39D" w14:textId="0913AE0F" w:rsidR="0027320D" w:rsidRDefault="0027320D" w:rsidP="00A80917">
      <w:pPr>
        <w:pStyle w:val="Textnotdesubsol"/>
        <w:jc w:val="both"/>
      </w:pPr>
      <w:r>
        <w:rPr>
          <w:rStyle w:val="Referinnotdesubsol"/>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2B40C086" w14:textId="50D1CB7D" w:rsidR="00A80917" w:rsidRPr="00636594" w:rsidRDefault="00A80917" w:rsidP="00A80917">
      <w:pPr>
        <w:pStyle w:val="Textnotdesubsol"/>
        <w:jc w:val="both"/>
      </w:pPr>
      <w:r w:rsidRPr="00636594">
        <w:rPr>
          <w:rStyle w:val="Referinnotdesubsol"/>
        </w:rPr>
        <w:footnoteRef/>
      </w:r>
      <w:r w:rsidRPr="00636594">
        <w:t xml:space="preserve"> Se va avea în vedere corelarea numărului total de ore didactice și de studiu individual cu numărul de credite alocat disciplinei. 1 credit = între 25 și 30 de ore de activități didactice și de studiu individual. </w:t>
      </w:r>
      <w:r w:rsidR="004C17B5" w:rsidRPr="00636594">
        <w:t>La nivelul departamentelor didactice se</w:t>
      </w:r>
      <w:r w:rsidRPr="00636594">
        <w:t xml:space="preserve"> po</w:t>
      </w:r>
      <w:r w:rsidR="004C17B5" w:rsidRPr="00636594">
        <w:t>a</w:t>
      </w:r>
      <w:r w:rsidRPr="00636594">
        <w:t>t</w:t>
      </w:r>
      <w:r w:rsidR="004C17B5" w:rsidRPr="00636594">
        <w:t>e</w:t>
      </w:r>
      <w:r w:rsidRPr="00636594">
        <w:t xml:space="preserve"> stabili, pe categorii de discipline, echivalența exactă dintre un credit și numărul de ore.</w:t>
      </w:r>
    </w:p>
  </w:footnote>
  <w:footnote w:id="3">
    <w:p w14:paraId="0403CCFA" w14:textId="42C89506" w:rsidR="00A80917" w:rsidRPr="00636594" w:rsidRDefault="00A80917" w:rsidP="00A80917">
      <w:pPr>
        <w:pStyle w:val="Textnotdesubsol"/>
        <w:jc w:val="both"/>
      </w:pPr>
      <w:r w:rsidRPr="00636594">
        <w:rPr>
          <w:rStyle w:val="Referinnotdesubsol"/>
        </w:rPr>
        <w:footnoteRef/>
      </w:r>
      <w:r w:rsidRPr="00636594">
        <w:t xml:space="preserve"> Orele aferente examinărilor se adună doar la punctul 3.8 – Total ore pe semestru, nu și la punctul 3.7 – Total ore de studiu individual.</w:t>
      </w:r>
    </w:p>
  </w:footnote>
  <w:footnote w:id="4">
    <w:p w14:paraId="26BBE2E6" w14:textId="451C5EC3" w:rsidR="00A80917" w:rsidRDefault="00A80917" w:rsidP="006422F4">
      <w:pPr>
        <w:pStyle w:val="Textnotdesubsol"/>
        <w:jc w:val="both"/>
      </w:pPr>
      <w:r w:rsidRPr="00636594">
        <w:rPr>
          <w:rStyle w:val="Referinnotdesubsol"/>
        </w:rPr>
        <w:footnoteRef/>
      </w:r>
      <w:r w:rsidRPr="00636594">
        <w:t xml:space="preserve"> Total ore pe semestru = </w:t>
      </w:r>
      <w:r w:rsidR="006445E5" w:rsidRPr="00636594">
        <w:t>total ore din planul de învățământ</w:t>
      </w:r>
      <w:r w:rsidRPr="00636594">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F025B" w14:textId="34E56259" w:rsidR="001D34E8" w:rsidRDefault="00AB07CD"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3071140">
    <w:abstractNumId w:val="23"/>
  </w:num>
  <w:num w:numId="2" w16cid:durableId="269508117">
    <w:abstractNumId w:val="0"/>
  </w:num>
  <w:num w:numId="3" w16cid:durableId="1196192493">
    <w:abstractNumId w:val="12"/>
  </w:num>
  <w:num w:numId="4" w16cid:durableId="318121997">
    <w:abstractNumId w:val="7"/>
  </w:num>
  <w:num w:numId="5" w16cid:durableId="39865369">
    <w:abstractNumId w:val="26"/>
  </w:num>
  <w:num w:numId="6" w16cid:durableId="1738042867">
    <w:abstractNumId w:val="13"/>
  </w:num>
  <w:num w:numId="7" w16cid:durableId="618684673">
    <w:abstractNumId w:val="8"/>
  </w:num>
  <w:num w:numId="8" w16cid:durableId="855118780">
    <w:abstractNumId w:val="5"/>
  </w:num>
  <w:num w:numId="9" w16cid:durableId="1238634489">
    <w:abstractNumId w:val="18"/>
  </w:num>
  <w:num w:numId="10" w16cid:durableId="148326410">
    <w:abstractNumId w:val="16"/>
  </w:num>
  <w:num w:numId="11" w16cid:durableId="25107814">
    <w:abstractNumId w:val="14"/>
  </w:num>
  <w:num w:numId="12" w16cid:durableId="520049977">
    <w:abstractNumId w:val="10"/>
  </w:num>
  <w:num w:numId="13" w16cid:durableId="996609186">
    <w:abstractNumId w:val="24"/>
  </w:num>
  <w:num w:numId="14" w16cid:durableId="397440817">
    <w:abstractNumId w:val="3"/>
  </w:num>
  <w:num w:numId="15" w16cid:durableId="478423226">
    <w:abstractNumId w:val="11"/>
  </w:num>
  <w:num w:numId="16" w16cid:durableId="701247043">
    <w:abstractNumId w:val="20"/>
  </w:num>
  <w:num w:numId="17" w16cid:durableId="1735539708">
    <w:abstractNumId w:val="28"/>
  </w:num>
  <w:num w:numId="18" w16cid:durableId="124155351">
    <w:abstractNumId w:val="9"/>
  </w:num>
  <w:num w:numId="19" w16cid:durableId="5059064">
    <w:abstractNumId w:val="4"/>
  </w:num>
  <w:num w:numId="20" w16cid:durableId="740562879">
    <w:abstractNumId w:val="15"/>
  </w:num>
  <w:num w:numId="21" w16cid:durableId="986545275">
    <w:abstractNumId w:val="22"/>
  </w:num>
  <w:num w:numId="22" w16cid:durableId="1555002448">
    <w:abstractNumId w:val="27"/>
  </w:num>
  <w:num w:numId="23" w16cid:durableId="803232431">
    <w:abstractNumId w:val="17"/>
  </w:num>
  <w:num w:numId="24" w16cid:durableId="1853717667">
    <w:abstractNumId w:val="25"/>
  </w:num>
  <w:num w:numId="25" w16cid:durableId="1827357234">
    <w:abstractNumId w:val="29"/>
  </w:num>
  <w:num w:numId="26" w16cid:durableId="480733251">
    <w:abstractNumId w:val="2"/>
  </w:num>
  <w:num w:numId="27" w16cid:durableId="1667587217">
    <w:abstractNumId w:val="19"/>
  </w:num>
  <w:num w:numId="28" w16cid:durableId="424426180">
    <w:abstractNumId w:val="21"/>
  </w:num>
  <w:num w:numId="29" w16cid:durableId="1314484477">
    <w:abstractNumId w:val="6"/>
  </w:num>
  <w:num w:numId="30" w16cid:durableId="768503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3E7"/>
    <w:rsid w:val="00053D42"/>
    <w:rsid w:val="00055AEB"/>
    <w:rsid w:val="00057048"/>
    <w:rsid w:val="000628E6"/>
    <w:rsid w:val="00070CEA"/>
    <w:rsid w:val="00072637"/>
    <w:rsid w:val="00073DE4"/>
    <w:rsid w:val="00073E3B"/>
    <w:rsid w:val="00075894"/>
    <w:rsid w:val="0009025F"/>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7CDD"/>
    <w:rsid w:val="001D34E8"/>
    <w:rsid w:val="001D564A"/>
    <w:rsid w:val="001E2FEE"/>
    <w:rsid w:val="001E5ED5"/>
    <w:rsid w:val="001E69C6"/>
    <w:rsid w:val="001F0D15"/>
    <w:rsid w:val="001F5BE0"/>
    <w:rsid w:val="00201477"/>
    <w:rsid w:val="00205AE4"/>
    <w:rsid w:val="002151BA"/>
    <w:rsid w:val="002415BB"/>
    <w:rsid w:val="00242267"/>
    <w:rsid w:val="00242472"/>
    <w:rsid w:val="0024351A"/>
    <w:rsid w:val="002458CB"/>
    <w:rsid w:val="00251A6A"/>
    <w:rsid w:val="002529AD"/>
    <w:rsid w:val="00256D69"/>
    <w:rsid w:val="002644F8"/>
    <w:rsid w:val="00272E14"/>
    <w:rsid w:val="0027320D"/>
    <w:rsid w:val="00286335"/>
    <w:rsid w:val="00287419"/>
    <w:rsid w:val="0029063D"/>
    <w:rsid w:val="002A007E"/>
    <w:rsid w:val="002A2C06"/>
    <w:rsid w:val="002A3C87"/>
    <w:rsid w:val="002B11E0"/>
    <w:rsid w:val="002B6BDC"/>
    <w:rsid w:val="002B71D3"/>
    <w:rsid w:val="002C4A3D"/>
    <w:rsid w:val="002C64E3"/>
    <w:rsid w:val="002D112C"/>
    <w:rsid w:val="002D2F0E"/>
    <w:rsid w:val="002D3D67"/>
    <w:rsid w:val="002E0EBF"/>
    <w:rsid w:val="002E4EA3"/>
    <w:rsid w:val="00301AAB"/>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3147D"/>
    <w:rsid w:val="004422B3"/>
    <w:rsid w:val="004501A3"/>
    <w:rsid w:val="00455B8A"/>
    <w:rsid w:val="00465F44"/>
    <w:rsid w:val="00480F05"/>
    <w:rsid w:val="0048385D"/>
    <w:rsid w:val="004923C5"/>
    <w:rsid w:val="004943E4"/>
    <w:rsid w:val="00495AFA"/>
    <w:rsid w:val="004A2A78"/>
    <w:rsid w:val="004B273C"/>
    <w:rsid w:val="004C17B5"/>
    <w:rsid w:val="004C26CD"/>
    <w:rsid w:val="004C52CD"/>
    <w:rsid w:val="004D00FF"/>
    <w:rsid w:val="004D3C1E"/>
    <w:rsid w:val="004E2722"/>
    <w:rsid w:val="004E651D"/>
    <w:rsid w:val="004F4E84"/>
    <w:rsid w:val="004F56A6"/>
    <w:rsid w:val="004F7D9A"/>
    <w:rsid w:val="005028ED"/>
    <w:rsid w:val="00503339"/>
    <w:rsid w:val="00503E4C"/>
    <w:rsid w:val="00510990"/>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626D"/>
    <w:rsid w:val="00622927"/>
    <w:rsid w:val="00630F7B"/>
    <w:rsid w:val="00631B5E"/>
    <w:rsid w:val="00634D14"/>
    <w:rsid w:val="00634DA4"/>
    <w:rsid w:val="00634F07"/>
    <w:rsid w:val="00636594"/>
    <w:rsid w:val="00641655"/>
    <w:rsid w:val="006422F4"/>
    <w:rsid w:val="006445E5"/>
    <w:rsid w:val="00645141"/>
    <w:rsid w:val="006454F6"/>
    <w:rsid w:val="00646201"/>
    <w:rsid w:val="00647AFB"/>
    <w:rsid w:val="00650125"/>
    <w:rsid w:val="006504DE"/>
    <w:rsid w:val="00650BD7"/>
    <w:rsid w:val="00664419"/>
    <w:rsid w:val="00664BDD"/>
    <w:rsid w:val="0066683F"/>
    <w:rsid w:val="00670C24"/>
    <w:rsid w:val="00675A4C"/>
    <w:rsid w:val="00680316"/>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5E50"/>
    <w:rsid w:val="00752E1C"/>
    <w:rsid w:val="00756DA8"/>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E77E5"/>
    <w:rsid w:val="007F1F46"/>
    <w:rsid w:val="007F4B78"/>
    <w:rsid w:val="008007F7"/>
    <w:rsid w:val="00802D13"/>
    <w:rsid w:val="00803821"/>
    <w:rsid w:val="00805C1A"/>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1323"/>
    <w:rsid w:val="008D440F"/>
    <w:rsid w:val="008D77C9"/>
    <w:rsid w:val="008E1A87"/>
    <w:rsid w:val="008F1E09"/>
    <w:rsid w:val="009073AF"/>
    <w:rsid w:val="00910EDC"/>
    <w:rsid w:val="00917227"/>
    <w:rsid w:val="009264A3"/>
    <w:rsid w:val="00927661"/>
    <w:rsid w:val="00927CF8"/>
    <w:rsid w:val="00931E7F"/>
    <w:rsid w:val="0093339B"/>
    <w:rsid w:val="00935519"/>
    <w:rsid w:val="00935802"/>
    <w:rsid w:val="0094402B"/>
    <w:rsid w:val="00952500"/>
    <w:rsid w:val="00952E4A"/>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67286"/>
    <w:rsid w:val="00A76002"/>
    <w:rsid w:val="00A80917"/>
    <w:rsid w:val="00A85221"/>
    <w:rsid w:val="00A87B59"/>
    <w:rsid w:val="00A918A2"/>
    <w:rsid w:val="00A91AD6"/>
    <w:rsid w:val="00AA12EE"/>
    <w:rsid w:val="00AB07CD"/>
    <w:rsid w:val="00AB1520"/>
    <w:rsid w:val="00AB35C8"/>
    <w:rsid w:val="00AB51F7"/>
    <w:rsid w:val="00AC1C05"/>
    <w:rsid w:val="00AC6D5B"/>
    <w:rsid w:val="00AE0BA9"/>
    <w:rsid w:val="00AE1752"/>
    <w:rsid w:val="00B0274C"/>
    <w:rsid w:val="00B02961"/>
    <w:rsid w:val="00B1090A"/>
    <w:rsid w:val="00B1313E"/>
    <w:rsid w:val="00B177A0"/>
    <w:rsid w:val="00B338DA"/>
    <w:rsid w:val="00B4122C"/>
    <w:rsid w:val="00B418AC"/>
    <w:rsid w:val="00B447E7"/>
    <w:rsid w:val="00B45DA8"/>
    <w:rsid w:val="00B46A70"/>
    <w:rsid w:val="00B4785A"/>
    <w:rsid w:val="00B553C7"/>
    <w:rsid w:val="00B57573"/>
    <w:rsid w:val="00B66CD7"/>
    <w:rsid w:val="00B66D4A"/>
    <w:rsid w:val="00B81075"/>
    <w:rsid w:val="00B814D7"/>
    <w:rsid w:val="00B839FF"/>
    <w:rsid w:val="00B843A7"/>
    <w:rsid w:val="00BA67CE"/>
    <w:rsid w:val="00BB26E4"/>
    <w:rsid w:val="00BB53A1"/>
    <w:rsid w:val="00BC6EA0"/>
    <w:rsid w:val="00BD5423"/>
    <w:rsid w:val="00BF0AE6"/>
    <w:rsid w:val="00BF1DAB"/>
    <w:rsid w:val="00BF305D"/>
    <w:rsid w:val="00C076F1"/>
    <w:rsid w:val="00C07B3E"/>
    <w:rsid w:val="00C102BA"/>
    <w:rsid w:val="00C11900"/>
    <w:rsid w:val="00C147D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3D55"/>
    <w:rsid w:val="00D0772B"/>
    <w:rsid w:val="00D21F18"/>
    <w:rsid w:val="00D249A4"/>
    <w:rsid w:val="00D26C69"/>
    <w:rsid w:val="00D27EBD"/>
    <w:rsid w:val="00D32266"/>
    <w:rsid w:val="00D353C3"/>
    <w:rsid w:val="00D371EC"/>
    <w:rsid w:val="00D409B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D75D7"/>
    <w:rsid w:val="00DD7DED"/>
    <w:rsid w:val="00DF6525"/>
    <w:rsid w:val="00DF6E13"/>
    <w:rsid w:val="00E0255D"/>
    <w:rsid w:val="00E034CD"/>
    <w:rsid w:val="00E03DFB"/>
    <w:rsid w:val="00E05920"/>
    <w:rsid w:val="00E067E3"/>
    <w:rsid w:val="00E16DB4"/>
    <w:rsid w:val="00E30C9B"/>
    <w:rsid w:val="00E31800"/>
    <w:rsid w:val="00E3590D"/>
    <w:rsid w:val="00E40368"/>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B1C7D"/>
    <w:rsid w:val="00EB5DD1"/>
    <w:rsid w:val="00ED3929"/>
    <w:rsid w:val="00ED41E4"/>
    <w:rsid w:val="00ED6644"/>
    <w:rsid w:val="00EE36C5"/>
    <w:rsid w:val="00EE3F28"/>
    <w:rsid w:val="00EF1163"/>
    <w:rsid w:val="00EF1A98"/>
    <w:rsid w:val="00EF3D5A"/>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d.com/talks/sherry_turkle_alone_together?language=e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d.com/talks/sherry_turkle_alone_together?language=e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dx.doi.org/10.5817/CP2018-3-4" TargetMode="External"/><Relationship Id="rId4" Type="http://schemas.openxmlformats.org/officeDocument/2006/relationships/settings" Target="settings.xml"/><Relationship Id="rId9" Type="http://schemas.openxmlformats.org/officeDocument/2006/relationships/hyperlink" Target="https://doi.org/10.1080/09502386.2016.1180757"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6072E-3D79-4544-AC1B-759145866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2255</Words>
  <Characters>13082</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 Nadolu</dc:creator>
  <cp:lastModifiedBy>Simona Dabu</cp:lastModifiedBy>
  <cp:revision>6</cp:revision>
  <cp:lastPrinted>2017-11-08T12:05:00Z</cp:lastPrinted>
  <dcterms:created xsi:type="dcterms:W3CDTF">2026-02-05T12:38:00Z</dcterms:created>
  <dcterms:modified xsi:type="dcterms:W3CDTF">2026-02-10T13:19:00Z</dcterms:modified>
</cp:coreProperties>
</file>